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CE2BD" w14:textId="77777777" w:rsidR="00985C45" w:rsidRPr="00D156D4" w:rsidRDefault="00985C45" w:rsidP="0010155E">
      <w:pPr>
        <w:spacing w:before="120" w:after="120"/>
        <w:jc w:val="right"/>
        <w:rPr>
          <w:rFonts w:ascii="Calibri" w:eastAsia="Calibri" w:hAnsi="Calibri" w:cs="Calibri"/>
          <w:i/>
          <w:color w:val="000000"/>
          <w:kern w:val="2"/>
          <w:sz w:val="22"/>
          <w:szCs w:val="22"/>
          <w14:ligatures w14:val="standardContextual"/>
        </w:rPr>
      </w:pPr>
      <w:bookmarkStart w:id="0" w:name="_GoBack"/>
      <w:bookmarkEnd w:id="0"/>
    </w:p>
    <w:p w14:paraId="2992A7AE" w14:textId="5057A90B" w:rsidR="00C64B1B" w:rsidRPr="00D156D4" w:rsidRDefault="002707FE" w:rsidP="0010155E">
      <w:pPr>
        <w:spacing w:before="120" w:after="120"/>
        <w:jc w:val="right"/>
        <w:rPr>
          <w:rFonts w:ascii="Calibri" w:eastAsia="Calibri" w:hAnsi="Calibri" w:cs="Calibri"/>
          <w:i/>
          <w:color w:val="000000"/>
          <w:kern w:val="2"/>
          <w:sz w:val="22"/>
          <w:szCs w:val="22"/>
          <w14:ligatures w14:val="standardContextual"/>
        </w:rPr>
      </w:pPr>
      <w:r w:rsidRPr="00D156D4">
        <w:rPr>
          <w:rFonts w:ascii="Calibri" w:eastAsia="Calibri" w:hAnsi="Calibri" w:cs="Calibri"/>
          <w:i/>
          <w:color w:val="000000"/>
          <w:kern w:val="2"/>
          <w:sz w:val="22"/>
          <w:szCs w:val="22"/>
          <w14:ligatures w14:val="standardContextual"/>
        </w:rPr>
        <w:t>Załącznik do KARTY OCENY ZAŁOŻEŃ PROJEKTU INFORMATYCZNEGO NR P510</w:t>
      </w: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134"/>
        <w:gridCol w:w="5387"/>
        <w:gridCol w:w="2126"/>
        <w:gridCol w:w="5045"/>
      </w:tblGrid>
      <w:tr w:rsidR="00911547" w:rsidRPr="00D156D4" w14:paraId="69055C4F" w14:textId="77777777" w:rsidTr="00F51AAD">
        <w:tc>
          <w:tcPr>
            <w:tcW w:w="15388" w:type="dxa"/>
            <w:gridSpan w:val="6"/>
            <w:vAlign w:val="center"/>
          </w:tcPr>
          <w:p w14:paraId="2DD1E9DC" w14:textId="6E1B07ED" w:rsidR="002707FE" w:rsidRPr="00D156D4" w:rsidRDefault="002707FE" w:rsidP="0010155E">
            <w:pPr>
              <w:rPr>
                <w:rFonts w:ascii="Calibri" w:hAnsi="Calibri" w:cs="Calibri"/>
                <w:b/>
                <w:i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i/>
                <w:sz w:val="22"/>
                <w:szCs w:val="22"/>
              </w:rPr>
              <w:t>Nazwa dokumentu:</w:t>
            </w:r>
            <w:r w:rsidRPr="00D156D4">
              <w:rPr>
                <w:rFonts w:ascii="Calibri" w:hAnsi="Calibri" w:cs="Calibri"/>
                <w:i/>
                <w:sz w:val="22"/>
                <w:szCs w:val="22"/>
              </w:rPr>
              <w:t xml:space="preserve"> Opis założeń projektu informatycznego pn.</w:t>
            </w:r>
            <w:r w:rsidRPr="00D156D4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 „</w:t>
            </w:r>
            <w:r w:rsidR="00263FB4" w:rsidRPr="00D156D4">
              <w:rPr>
                <w:rFonts w:ascii="Calibri" w:hAnsi="Calibri" w:cs="Calibri"/>
                <w:b/>
                <w:i/>
                <w:sz w:val="22"/>
                <w:szCs w:val="22"/>
              </w:rPr>
              <w:t>e-Puszcza 2.0 - rozbudowa funkcjonalna repozytorium przyrodniczych danych naukowych i powiązanych komponentów wraz z pracami digitalizacyjnymi</w:t>
            </w:r>
            <w:r w:rsidRPr="00D156D4">
              <w:rPr>
                <w:rFonts w:ascii="Calibri" w:hAnsi="Calibri" w:cs="Calibri"/>
                <w:b/>
                <w:i/>
                <w:sz w:val="22"/>
                <w:szCs w:val="22"/>
              </w:rPr>
              <w:t xml:space="preserve">” </w:t>
            </w:r>
            <w:r w:rsidR="000E7353" w:rsidRPr="00D156D4">
              <w:rPr>
                <w:rFonts w:ascii="Calibri" w:hAnsi="Calibri" w:cs="Calibri"/>
                <w:bCs/>
                <w:i/>
                <w:sz w:val="22"/>
                <w:szCs w:val="22"/>
              </w:rPr>
              <w:t>- w</w:t>
            </w:r>
            <w:r w:rsidRPr="00D156D4">
              <w:rPr>
                <w:rFonts w:ascii="Calibri" w:hAnsi="Calibri" w:cs="Calibri"/>
                <w:bCs/>
                <w:i/>
                <w:sz w:val="22"/>
                <w:szCs w:val="22"/>
              </w:rPr>
              <w:t>nioskodawca</w:t>
            </w:r>
            <w:r w:rsidRPr="00D156D4">
              <w:rPr>
                <w:rFonts w:ascii="Calibri" w:hAnsi="Calibri" w:cs="Calibri"/>
                <w:i/>
                <w:sz w:val="22"/>
                <w:szCs w:val="22"/>
              </w:rPr>
              <w:t xml:space="preserve">: Minister Nauki i Szkolnictwa Wyższego, </w:t>
            </w:r>
            <w:r w:rsidR="000E7353" w:rsidRPr="00D156D4">
              <w:rPr>
                <w:rFonts w:ascii="Calibri" w:hAnsi="Calibri" w:cs="Calibri"/>
                <w:i/>
                <w:sz w:val="22"/>
                <w:szCs w:val="22"/>
              </w:rPr>
              <w:t>b</w:t>
            </w:r>
            <w:r w:rsidRPr="00D156D4">
              <w:rPr>
                <w:rFonts w:ascii="Calibri" w:hAnsi="Calibri" w:cs="Calibri"/>
                <w:i/>
                <w:sz w:val="22"/>
                <w:szCs w:val="22"/>
              </w:rPr>
              <w:t>eneficjent: Instytut Biologii Ssaków Polskiej Akademii Nauk</w:t>
            </w:r>
          </w:p>
        </w:tc>
      </w:tr>
      <w:tr w:rsidR="00911547" w:rsidRPr="00D156D4" w14:paraId="42EE866B" w14:textId="77777777" w:rsidTr="0025237A">
        <w:tc>
          <w:tcPr>
            <w:tcW w:w="562" w:type="dxa"/>
            <w:vAlign w:val="center"/>
          </w:tcPr>
          <w:p w14:paraId="0DB3362B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134" w:type="dxa"/>
            <w:vAlign w:val="center"/>
          </w:tcPr>
          <w:p w14:paraId="2F31BF94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134" w:type="dxa"/>
            <w:vAlign w:val="center"/>
          </w:tcPr>
          <w:p w14:paraId="228F4DD6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5387" w:type="dxa"/>
            <w:vAlign w:val="center"/>
          </w:tcPr>
          <w:p w14:paraId="6EA9BFA4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Treść uwagi</w:t>
            </w:r>
          </w:p>
        </w:tc>
        <w:tc>
          <w:tcPr>
            <w:tcW w:w="2126" w:type="dxa"/>
            <w:vAlign w:val="center"/>
          </w:tcPr>
          <w:p w14:paraId="0129D990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045" w:type="dxa"/>
            <w:vAlign w:val="center"/>
          </w:tcPr>
          <w:p w14:paraId="3D8C1AD7" w14:textId="77777777" w:rsidR="002707FE" w:rsidRPr="00D156D4" w:rsidRDefault="002707FE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Odniesienie do uwagi</w:t>
            </w:r>
          </w:p>
        </w:tc>
      </w:tr>
      <w:tr w:rsidR="00911547" w:rsidRPr="00D156D4" w14:paraId="39BBFD8A" w14:textId="77777777" w:rsidTr="0025237A">
        <w:tc>
          <w:tcPr>
            <w:tcW w:w="562" w:type="dxa"/>
          </w:tcPr>
          <w:p w14:paraId="220FC1CD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18A8AE5" w14:textId="25586F1A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4AFF6096" w14:textId="5282BA74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Uwaga ogólna</w:t>
            </w:r>
          </w:p>
        </w:tc>
        <w:tc>
          <w:tcPr>
            <w:tcW w:w="5387" w:type="dxa"/>
          </w:tcPr>
          <w:p w14:paraId="72B5F978" w14:textId="04C3F8D9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całym dokumencie należy jednoznacznie określić i używać tych samych określeń dla różnych obiektów/produktów, np. portal e-Puszcza 2.0, platforma e-Puszcza 2.0, e-Puszcza 2.0 / Open Forest Data, platforma e-Puszcza/Open Forest Data, mając na uwadze korekty wprowadzone w pkt 7.1 i 7.2, gdzie określono jednoznacznie, że systemy o nazwach:</w:t>
            </w:r>
          </w:p>
          <w:p w14:paraId="3D16DC9E" w14:textId="73552598" w:rsidR="00911547" w:rsidRPr="00D156D4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Portal e-Puszcza 2.0</w:t>
            </w:r>
          </w:p>
          <w:p w14:paraId="4A5EE51F" w14:textId="24903FB1" w:rsidR="00911547" w:rsidRPr="00D156D4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Dataverse/Open Forest Data</w:t>
            </w:r>
          </w:p>
          <w:p w14:paraId="0A011962" w14:textId="77777777" w:rsidR="00911547" w:rsidRPr="00D156D4" w:rsidRDefault="00911547" w:rsidP="0010155E">
            <w:pPr>
              <w:pStyle w:val="Akapitzlist"/>
              <w:numPr>
                <w:ilvl w:val="0"/>
                <w:numId w:val="30"/>
              </w:num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GeoNode/Portal GIS</w:t>
            </w:r>
          </w:p>
          <w:p w14:paraId="10F4E088" w14:textId="2BC55106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są odrębnymi systemami teleinformatycznymi. </w:t>
            </w:r>
          </w:p>
          <w:p w14:paraId="201F89BD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5380038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szczególności należy zwrócić uwagę na nazwę celu nr 1, która jest niezrozumiała w tym kontekście.</w:t>
            </w:r>
          </w:p>
          <w:p w14:paraId="382B7770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2293BD3" w14:textId="55EF0A13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Dotyczy to zarówno nazw systemów jak i ich komponentów.</w:t>
            </w:r>
          </w:p>
        </w:tc>
        <w:tc>
          <w:tcPr>
            <w:tcW w:w="2126" w:type="dxa"/>
          </w:tcPr>
          <w:p w14:paraId="42E8E59E" w14:textId="18887968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5C992EA0" w14:textId="2EB46261" w:rsidR="00911547" w:rsidRPr="00D156D4" w:rsidRDefault="00365522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Wskazane p</w:t>
            </w:r>
            <w:r w:rsidR="008A3E76" w:rsidRPr="00D156D4">
              <w:rPr>
                <w:rFonts w:ascii="Calibri" w:hAnsi="Calibri" w:cs="Calibri"/>
                <w:sz w:val="22"/>
                <w:szCs w:val="22"/>
              </w:rPr>
              <w:t>oprawki zostan</w:t>
            </w:r>
            <w:r w:rsidR="0025237A" w:rsidRPr="00D156D4">
              <w:rPr>
                <w:rFonts w:ascii="Calibri" w:hAnsi="Calibri" w:cs="Calibri"/>
                <w:sz w:val="22"/>
                <w:szCs w:val="22"/>
              </w:rPr>
              <w:t>ą</w:t>
            </w:r>
            <w:r w:rsidR="008A3E76" w:rsidRPr="00D156D4">
              <w:rPr>
                <w:rFonts w:ascii="Calibri" w:hAnsi="Calibri" w:cs="Calibri"/>
                <w:sz w:val="22"/>
                <w:szCs w:val="22"/>
              </w:rPr>
              <w:t xml:space="preserve"> wdrożone. Wnioskodawca </w:t>
            </w:r>
            <w:r w:rsidR="0025237A" w:rsidRPr="00D156D4">
              <w:rPr>
                <w:rFonts w:ascii="Calibri" w:hAnsi="Calibri" w:cs="Calibri"/>
                <w:sz w:val="22"/>
                <w:szCs w:val="22"/>
              </w:rPr>
              <w:t xml:space="preserve">także dostrzega ten problem, tj. docelową potrzebę wdrożenia jednej spójnej nazwy dla całej platformy, ze względu na nieoczywistość dla użytkowników, która utrudnia poruszanie się w systemie i może z tego powodu zniechęcać do skorzystania z niej. </w:t>
            </w:r>
          </w:p>
          <w:p w14:paraId="4DD2E7C0" w14:textId="14C81BFE" w:rsidR="003B7C52" w:rsidRPr="00D156D4" w:rsidRDefault="0025237A" w:rsidP="003B7C52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Nazwy e-Puszcza i Open Forest Data były dotychczas używane zamiennie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>.</w:t>
            </w:r>
            <w:r w:rsidR="00F52632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>O</w:t>
            </w:r>
            <w:r w:rsidR="00F52632" w:rsidRPr="00D156D4">
              <w:rPr>
                <w:rFonts w:ascii="Calibri" w:hAnsi="Calibri" w:cs="Calibri"/>
                <w:sz w:val="22"/>
                <w:szCs w:val="22"/>
              </w:rPr>
              <w:t xml:space="preserve">becnie 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>przyjmujemy i proponujemy jako poprawkę:</w:t>
            </w:r>
          </w:p>
          <w:p w14:paraId="3468AB7E" w14:textId="5BE6A927" w:rsidR="003B7C52" w:rsidRPr="00D156D4" w:rsidRDefault="003B7C52" w:rsidP="003B7C52">
            <w:pPr>
              <w:pStyle w:val="Akapitzlist"/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nazwę e-Puszcza 2.0 jako nazwę projektu;</w:t>
            </w:r>
          </w:p>
          <w:p w14:paraId="14DDDD36" w14:textId="56B075B2" w:rsidR="003B7C52" w:rsidRPr="00D156D4" w:rsidRDefault="003B7C52" w:rsidP="003B7C52">
            <w:pPr>
              <w:pStyle w:val="Akapitzlist"/>
              <w:numPr>
                <w:ilvl w:val="0"/>
                <w:numId w:val="37"/>
              </w:num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nazwę Open Forest Data – jako nazwę platformy (tj. strony wejściowej www) oraz jako nazwę repozytrium danych naukowych (opartego na oprogramowaniu Dataverse), rozwijane w ramach projektu e-Puszcza 2.0.</w:t>
            </w:r>
          </w:p>
          <w:p w14:paraId="01F6915A" w14:textId="46BC33A1" w:rsidR="00365522" w:rsidRPr="00D156D4" w:rsidRDefault="00D55BDB" w:rsidP="00365522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- P</w:t>
            </w:r>
            <w:r w:rsidR="00365522" w:rsidRPr="00D156D4">
              <w:rPr>
                <w:rFonts w:ascii="Calibri" w:hAnsi="Calibri" w:cs="Calibri"/>
                <w:sz w:val="22"/>
                <w:szCs w:val="22"/>
              </w:rPr>
              <w:t>ortal GIS Open Forest Data (opart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y</w:t>
            </w:r>
            <w:r w:rsidR="00365522" w:rsidRPr="00D156D4">
              <w:rPr>
                <w:rFonts w:ascii="Calibri" w:hAnsi="Calibri" w:cs="Calibri"/>
                <w:sz w:val="22"/>
                <w:szCs w:val="22"/>
              </w:rPr>
              <w:t xml:space="preserve"> na oprogramowaniu GeoNode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, jest to własna instancja, pod adresem gis.openforestdata.pl</w:t>
            </w:r>
            <w:r w:rsidR="00365522" w:rsidRPr="00D156D4">
              <w:rPr>
                <w:rFonts w:ascii="Calibri" w:hAnsi="Calibri" w:cs="Calibri"/>
                <w:sz w:val="22"/>
                <w:szCs w:val="22"/>
              </w:rPr>
              <w:t xml:space="preserve">) oznacza system teleinformatyczny, służący do publikowania, przeglądania, stylowania i udostępniania warstw przestrzennych, map i usług geoinformacyjnych. </w:t>
            </w:r>
          </w:p>
          <w:p w14:paraId="15DB93A8" w14:textId="6E25991E" w:rsidR="003B7C52" w:rsidRPr="00D156D4" w:rsidRDefault="00D55BDB" w:rsidP="003B7C52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- 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 xml:space="preserve">Strona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internetowa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 xml:space="preserve"> openforestdata.pl będzie nadal pełnić po modyfikacjach funkcję punktu wejścia do usług platformy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repozytoryjnej 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>Open Forest Data, w szczególności repozytorium danych</w:t>
            </w:r>
            <w:r w:rsidR="00365522" w:rsidRPr="00D156D4">
              <w:rPr>
                <w:rFonts w:ascii="Calibri" w:hAnsi="Calibri" w:cs="Calibri"/>
                <w:sz w:val="22"/>
                <w:szCs w:val="22"/>
              </w:rPr>
              <w:t xml:space="preserve"> (pod adresem dataverse.openforestdata.pl)</w:t>
            </w:r>
            <w:r w:rsidR="003B7C52" w:rsidRPr="00D156D4">
              <w:rPr>
                <w:rFonts w:ascii="Calibri" w:hAnsi="Calibri" w:cs="Calibri"/>
                <w:sz w:val="22"/>
                <w:szCs w:val="22"/>
              </w:rPr>
              <w:t>, portalu GIS, (dostępnego pod adresem gis.openforestdata.pl), dokumentacji API, instrukcji, dashboardów i informacji o ponownym wykorzystaniu danych</w:t>
            </w:r>
            <w:r w:rsidR="00076E54" w:rsidRPr="00D156D4">
              <w:rPr>
                <w:rFonts w:ascii="Calibri" w:hAnsi="Calibri" w:cs="Calibri"/>
                <w:sz w:val="22"/>
                <w:szCs w:val="22"/>
              </w:rPr>
              <w:t>. Strona www będzie linkowała do strony repozyto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r</w:t>
            </w:r>
            <w:r w:rsidR="00076E54" w:rsidRPr="00D156D4">
              <w:rPr>
                <w:rFonts w:ascii="Calibri" w:hAnsi="Calibri" w:cs="Calibri"/>
                <w:sz w:val="22"/>
                <w:szCs w:val="22"/>
              </w:rPr>
              <w:t xml:space="preserve">ium dataverse.openforestdata.pl, a pozstałe wskazane w OZPI kompnenety będą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zi</w:t>
            </w:r>
            <w:r w:rsidR="00076E54" w:rsidRPr="00D156D4">
              <w:rPr>
                <w:rFonts w:ascii="Calibri" w:hAnsi="Calibri" w:cs="Calibri"/>
                <w:sz w:val="22"/>
                <w:szCs w:val="22"/>
              </w:rPr>
              <w:t xml:space="preserve">ntegrowane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z platformą pod adresem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dataverse.openforestdata.pl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076E54" w:rsidRPr="00D156D4">
              <w:rPr>
                <w:rFonts w:ascii="Calibri" w:hAnsi="Calibri" w:cs="Calibri"/>
                <w:sz w:val="22"/>
                <w:szCs w:val="22"/>
              </w:rPr>
              <w:t>w celu zapewnienia odpowiednich przepływów danych.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(Zasoby danowe znajdują się w systemie dataverse i w systemie gis, nie na stronie wejściowej www, która nie będzie pełnić funkcji repozytoryjnych)</w:t>
            </w:r>
          </w:p>
          <w:p w14:paraId="08F106C4" w14:textId="509714A2" w:rsidR="00365522" w:rsidRPr="00D156D4" w:rsidRDefault="00365522" w:rsidP="00365522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Kwestia ta zostanie bardziej szczegółowo i dodatkowo ponownie przeanalizowana przed uruchomieniem nowej wersji i materiałów promocyjnych podczas prac UX, w celu uwzględnienia użytkowników polsko- i anglojęzycznych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 xml:space="preserve"> i w celu stosowania odpowiedniej narracji w materiałach edukacyjnych, szkoleniowych i promocyjnych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7BBDC1AD" w14:textId="147C5D22" w:rsidR="00F52632" w:rsidRPr="00D156D4" w:rsidRDefault="00365522" w:rsidP="00D55BDB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związku z powyższym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 xml:space="preserve">i kwestiami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proponujemy także zmianę nazwy projektu na</w:t>
            </w: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: e-Puszcza 2.0 – rozbudowa funkcjonalna środowiska Open Forest Data jako repozytorium przyrodniczych danych naukowych i powiązanych komponentów wraz z pracami digitalizacyjnym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911547" w:rsidRPr="00D156D4" w14:paraId="1E1967F6" w14:textId="77777777" w:rsidTr="0025237A">
        <w:tc>
          <w:tcPr>
            <w:tcW w:w="562" w:type="dxa"/>
          </w:tcPr>
          <w:p w14:paraId="060D662C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B154B39" w14:textId="56573551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0AF3AE1D" w14:textId="77777777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1.1. Identyfikacja problemu i potrzeb</w:t>
            </w:r>
          </w:p>
        </w:tc>
        <w:tc>
          <w:tcPr>
            <w:tcW w:w="5387" w:type="dxa"/>
          </w:tcPr>
          <w:p w14:paraId="2D6D9B29" w14:textId="24E5A3A9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doprecyzowanie na wstępie w zdaniu „Brakuje pełnej integracji repozytorium z komponentem mapowym”, czym jest „repozytorium”, a czym „komponent mapowy” w odniesieniu do konkretnych systemów, które są opisane w projekcie. Z dalszych punktów wynika, że są</w:t>
            </w:r>
            <w:r w:rsidR="0045218D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to „repozytorium </w:t>
            </w: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Dataverse/Open Forest Data” i „komponent mapowy portalu GIS”</w:t>
            </w:r>
          </w:p>
          <w:p w14:paraId="7E945337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1EFA0E1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Nie ma nawiązania również do modyfikowanego trzeciego systemu, tj. portalu ePuszcza i konieczności jego modyfikacji.</w:t>
            </w:r>
          </w:p>
          <w:p w14:paraId="12B5CDFE" w14:textId="77777777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280076D" w14:textId="17365AF0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Również przedstawiono, że „Projekt obejmuje modyfikację istniejącego systemu…” a tymczasem modyfikuje 3 systemy.</w:t>
            </w:r>
          </w:p>
        </w:tc>
        <w:tc>
          <w:tcPr>
            <w:tcW w:w="2126" w:type="dxa"/>
          </w:tcPr>
          <w:p w14:paraId="04A996B3" w14:textId="77777777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5045" w:type="dxa"/>
          </w:tcPr>
          <w:p w14:paraId="77F4EF3D" w14:textId="77777777" w:rsidR="0045218D" w:rsidRPr="00D156D4" w:rsidRDefault="0045218D" w:rsidP="0045218D">
            <w:pPr>
              <w:pStyle w:val="isselectedend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pkt 1.1 proponuje się zastąpić pierwszy akapit następującym brzmieniem:</w:t>
            </w:r>
          </w:p>
          <w:p w14:paraId="0A8AEA2E" w14:textId="57E99AC1" w:rsidR="0045218D" w:rsidRPr="00D156D4" w:rsidRDefault="0045218D" w:rsidP="0045218D">
            <w:pPr>
              <w:pStyle w:val="isselectedend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Projekt odpowiada na problemy wynikające z ograniczeń istniejącego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portalu/repozytorium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Open Forest Data,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planowanego do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rozwi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nięcia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w ramach projektu e-Puszcza 2.0.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Portal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obejmuje trzy </w:t>
            </w: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zasadnicze komponenty: stronę wejściową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www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Open Forest Data, repozytorium danych Open Forest Data oparte o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oprogramowanie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Dataverse oraz portal GIS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.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OpenForest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D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ata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>.pl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oparty o GeoNode. Przez repozytorium danych rozumie się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główny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system 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repozytoryjny tj.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Open Forest Data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(Dataverse)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służący do deponowania, opisu metadanymi, wersjonowania, publikowania, cytowania i pobierania datasetów. Przez komponent mapowy rozumie się portal GIS Open Forest Data oparty o GeoNode, służący do publikowania, przeglądania i udostępniania map, warstw przestrzennych i usług geoinformacyjnych.</w:t>
            </w:r>
          </w:p>
          <w:p w14:paraId="0E46934C" w14:textId="77777777" w:rsidR="0045218D" w:rsidRPr="00D156D4" w:rsidRDefault="0045218D" w:rsidP="0045218D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Obecnie brakuje pełnej integracji repozytorium danych Open Forest Data z portalem GIS Open Forest Data, automatycznego importu i walidacji danych, spójnego procesu opisu metadanymi oraz wygodnych mechanizmów identyfikacji autorów i użytkowników. Część cennych zasobów przyrodniczych IBS PAN i Uniwersytetu Warszawskiego pozostaje w bazach lokalnych, arkuszach, dokumentacji analogowej albo w postaci wymagającej dalszej standaryzacji.</w:t>
            </w:r>
          </w:p>
          <w:p w14:paraId="79070A0C" w14:textId="1E5F2D77" w:rsidR="00911547" w:rsidRPr="00D156D4" w:rsidRDefault="00F51AAD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Projekt obejmuje modyfikację trzech systemów: repozytorium danych Open Forest Data (Dataverse), portalu GIS Open Forest Data (GeoNode) oraz strony wejściowej Open Forest Data, a także wdrożenie </w:t>
            </w:r>
            <w:r w:rsidR="008F20B1">
              <w:rPr>
                <w:rFonts w:ascii="Calibri" w:hAnsi="Calibri" w:cs="Calibri"/>
                <w:sz w:val="22"/>
                <w:szCs w:val="22"/>
              </w:rPr>
              <w:t xml:space="preserve">w nich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warstwy integracyjnej, API, mechanizmów </w:t>
            </w:r>
            <w:r w:rsidR="008F20B1">
              <w:rPr>
                <w:rFonts w:ascii="Calibri" w:hAnsi="Calibri" w:cs="Calibri"/>
                <w:sz w:val="22"/>
                <w:szCs w:val="22"/>
              </w:rPr>
              <w:t xml:space="preserve">weryfikacji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jakości danych, powiązań dataset</w:t>
            </w:r>
            <w:r w:rsidR="008F20B1">
              <w:rPr>
                <w:rFonts w:ascii="Calibri" w:hAnsi="Calibri" w:cs="Calibri"/>
                <w:sz w:val="22"/>
                <w:szCs w:val="22"/>
              </w:rPr>
              <w:t xml:space="preserve"> –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mapa oraz digitalizację i udostępnienie nowych zasobów naukowych.</w:t>
            </w:r>
            <w:r w:rsidR="008F603C" w:rsidRPr="00D156D4">
              <w:rPr>
                <w:rFonts w:ascii="Calibri" w:hAnsi="Calibri" w:cs="Calibri"/>
                <w:sz w:val="22"/>
                <w:szCs w:val="22"/>
              </w:rPr>
              <w:t xml:space="preserve"> Wejściowa strona www pełni funkcję informacyjno-nawigacyjną i linkuje do poszczególnych obszarów repozytorium oraz materiałów edukacyjnych, instrukcji itp.</w:t>
            </w:r>
          </w:p>
        </w:tc>
      </w:tr>
      <w:tr w:rsidR="00911547" w:rsidRPr="00D156D4" w14:paraId="5E12179E" w14:textId="77777777" w:rsidTr="0025237A">
        <w:tc>
          <w:tcPr>
            <w:tcW w:w="562" w:type="dxa"/>
          </w:tcPr>
          <w:p w14:paraId="1E977DB0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34BD8DA6" w14:textId="6AA543F5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66EFE26F" w14:textId="63E88A38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1.2. Opis stanu obecnego</w:t>
            </w:r>
          </w:p>
        </w:tc>
        <w:tc>
          <w:tcPr>
            <w:tcW w:w="5387" w:type="dxa"/>
          </w:tcPr>
          <w:p w14:paraId="0B09DF66" w14:textId="0FB3F90F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opisie brakuje odniesienia do produktów programowych poprzedniego projektu, w którym budowany był system ePuszcza.</w:t>
            </w:r>
          </w:p>
          <w:p w14:paraId="693792DC" w14:textId="704259E6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Brak jest też nawiązania do stanu obecnego infrastruktury, której elementy również są produktem projektu. </w:t>
            </w:r>
          </w:p>
          <w:p w14:paraId="1BCEA0F5" w14:textId="3DCE5F42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Bra</w:t>
            </w:r>
            <w:r w:rsidR="00B220F1" w:rsidRPr="00D156D4">
              <w:rPr>
                <w:rFonts w:ascii="Calibri" w:hAnsi="Calibri" w:cs="Calibri"/>
                <w:sz w:val="22"/>
                <w:szCs w:val="22"/>
              </w:rPr>
              <w:t>k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również informacji szczegółowej o aktualnie istniejących zasobach udostępnianych w ramach produktów programowych obecnego projektu wskazujące, że nowe, digitalizowane zasoby, nie były dotychczas digitalizowane.</w:t>
            </w:r>
          </w:p>
        </w:tc>
        <w:tc>
          <w:tcPr>
            <w:tcW w:w="2126" w:type="dxa"/>
          </w:tcPr>
          <w:p w14:paraId="6101884E" w14:textId="46A65243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105C5A51" w14:textId="77777777" w:rsidR="00F51AAD" w:rsidRPr="00D156D4" w:rsidRDefault="00F51AAD" w:rsidP="00F51AAD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Uwaga uwzględniona.</w:t>
            </w:r>
          </w:p>
          <w:p w14:paraId="420193D7" w14:textId="77777777" w:rsidR="00F51AAD" w:rsidRPr="00D156D4" w:rsidRDefault="00F51AAD" w:rsidP="00F51AAD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pkt 1.2 proponuje się zastąpić obecny opis stanu obecnego następującym brzmieniem:</w:t>
            </w:r>
          </w:p>
          <w:p w14:paraId="519184B5" w14:textId="4919C5FB" w:rsidR="00F51AAD" w:rsidRPr="00D156D4" w:rsidRDefault="00F51AAD" w:rsidP="00F51AAD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Obecnie środowisko </w:t>
            </w:r>
            <w:r w:rsidR="00BE50E3" w:rsidRPr="00D156D4">
              <w:rPr>
                <w:rFonts w:ascii="Calibri" w:hAnsi="Calibri" w:cs="Calibri"/>
                <w:sz w:val="22"/>
                <w:szCs w:val="22"/>
              </w:rPr>
              <w:t xml:space="preserve">repozytorium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Open Forest Data obejmuje stronę wejściową Open Forest Data, repozytorium danych Open Forest Data oparte o Dataverse oraz portal GIS Open Forest Data oparty o GeoNode. Strona wejściowa pełni funkcję punktu dostępu do zasobów i przekierowuje użytkowników do repozytorium danych oraz portalu GIS. Repozytorium danych Open Forest Data umożliwia publikację datasetów, opis metadanymi, DOI, wersjonowanie, pobieranie danych i dostęp przez API. Portal GIS Open Forest Data umożliwia publikację, przeglądanie i wizualizację warstw przestrzennych oraz map.</w:t>
            </w:r>
          </w:p>
          <w:p w14:paraId="569CF948" w14:textId="77777777" w:rsidR="00F51AAD" w:rsidRPr="00D156D4" w:rsidRDefault="00F51AAD" w:rsidP="00F51AAD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Repozytorium zawiera obecnie ponad 79 tys. datasetów. Procesy importu, walidacji, standaryzacji metadanych oraz powiązania datasetów z mapami są jednak w dużej mierze ręczne albo półautomatyczne. Istniejące systemy wymagają rozbudowy w zakresie automatycznego importu danych, kontroli jakości danych i metadanych, lepszej integracji repozytorium z portalem GIS, rozwoju API, widoków tematycznych, dashboardów oraz dokumentacji dla użytkowników.</w:t>
            </w:r>
          </w:p>
          <w:p w14:paraId="12D7061C" w14:textId="4D580981" w:rsidR="00911547" w:rsidRPr="00D156D4" w:rsidRDefault="005B1E45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Niniejszy pr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>ojekt wykorzyst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a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 xml:space="preserve"> istniejące produkty i infrastrukturę środowiska Open Forest Data oraz istniejące zasoby serwerowe i techniczne wykorzystywane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obecnie 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>do utrzymania repozytorium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, bez migracji zasobów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 xml:space="preserve">. Zakres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digitalizacji i udosteniania 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>projektu obej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mie 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>tylko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 xml:space="preserve"> nowe zasoby zielnikowe,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zoologiczne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t xml:space="preserve">, genetyczne, </w:t>
            </w:r>
            <w:r w:rsidR="00F51AAD" w:rsidRPr="00D156D4">
              <w:rPr>
                <w:rFonts w:ascii="Calibri" w:hAnsi="Calibri" w:cs="Calibri"/>
                <w:sz w:val="22"/>
                <w:szCs w:val="22"/>
              </w:rPr>
              <w:lastRenderedPageBreak/>
              <w:t>przestrzenne, 3D, mikrotomograficzne oraz historyczne i długoterminowe dane środowiskowe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(przykładowo obecnie w repozytorium utworzono 60 tys. datasetów opisujących okazy zoologiczne IBS PAN, a planowane jest opisanie kolejnych 120 tys.okazów, tj. prawie 100% kolekcjii zoologicznej IBS PAN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>, bez ryzyka dublowania prac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. W odniesieniu do zasobów Stacj UW są to dane dotychczas w ogóle w żadnej części nie zdigitalizowane i nie udostępnione)</w:t>
            </w:r>
          </w:p>
        </w:tc>
      </w:tr>
      <w:tr w:rsidR="00911547" w:rsidRPr="00D156D4" w14:paraId="42996F68" w14:textId="77777777" w:rsidTr="0025237A">
        <w:tc>
          <w:tcPr>
            <w:tcW w:w="562" w:type="dxa"/>
          </w:tcPr>
          <w:p w14:paraId="475FEE37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64295D6" w14:textId="612CFE8B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037B1521" w14:textId="306531DD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23E6330F" w14:textId="6FA34F32" w:rsidR="00911547" w:rsidRPr="00D156D4" w:rsidRDefault="00911547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kontekście treści prezentowanych w pkt 7.1 nieprawidłowo określono cel nr 1 pro</w:t>
            </w:r>
            <w:r w:rsidR="003D6994" w:rsidRPr="00D156D4">
              <w:rPr>
                <w:rFonts w:ascii="Calibri" w:hAnsi="Calibri" w:cs="Calibri"/>
                <w:sz w:val="22"/>
                <w:szCs w:val="22"/>
              </w:rPr>
              <w:t>j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ektu</w:t>
            </w:r>
          </w:p>
        </w:tc>
        <w:tc>
          <w:tcPr>
            <w:tcW w:w="2126" w:type="dxa"/>
          </w:tcPr>
          <w:p w14:paraId="51419666" w14:textId="75AEB91E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5C3399A0" w14:textId="57A12914" w:rsidR="00911547" w:rsidRPr="00D156D4" w:rsidRDefault="00110562" w:rsidP="00E44427">
            <w:pPr>
              <w:pStyle w:val="pdq2pgselectionanchorcontain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Uwaga uwzględniona.</w:t>
            </w:r>
            <w:r w:rsidR="00E44427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Proponuje się zastąpić nazwę celu nr 1 następującym brzmieniem: Rozwój repozytorium Open Forest Data w ramach projektu e-Puszcza 2.0 poprzez modyfikację głównego repozytorium danych (Dataverse), modyfikację portalu GIS Open Forest Data (GeoNode), integrację repozytorium z portalem GIS oraz rozwój strony wejściowej Open Forest Data (jako serwisu www informacyjno-nawigacyjnego), w celu udostępniania, wizualizacji, analizy i ponownego wykorzystania przyrodniczych zasobów nauki.</w:t>
            </w:r>
          </w:p>
        </w:tc>
      </w:tr>
      <w:tr w:rsidR="00911547" w:rsidRPr="00E63A54" w14:paraId="4766EFE8" w14:textId="77777777" w:rsidTr="0025237A">
        <w:tc>
          <w:tcPr>
            <w:tcW w:w="562" w:type="dxa"/>
          </w:tcPr>
          <w:p w14:paraId="3AA567FE" w14:textId="77777777" w:rsidR="00911547" w:rsidRPr="00E63A5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935110" w14:textId="162E13F5" w:rsidR="00911547" w:rsidRPr="00E63A54" w:rsidRDefault="00911547" w:rsidP="0010155E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0C99D232" w14:textId="697BA1EF" w:rsidR="00911547" w:rsidRPr="00E63A54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5D03DF99" w14:textId="77777777" w:rsidR="00911547" w:rsidRPr="00E63A54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W wierszu „Cel strategiczny”, </w:t>
            </w:r>
          </w:p>
          <w:p w14:paraId="78A5C579" w14:textId="77777777" w:rsidR="00911547" w:rsidRPr="00E63A54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• należy podać: </w:t>
            </w:r>
          </w:p>
          <w:p w14:paraId="0A95AB72" w14:textId="77777777" w:rsidR="00911547" w:rsidRPr="00E63A54" w:rsidRDefault="00911547" w:rsidP="0010155E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w realizację jakiej strategii rozwoju, programów strategicznych lub innych, dotyczących organizacji dokumentów strategicznych; </w:t>
            </w:r>
          </w:p>
          <w:p w14:paraId="2ADEEAE3" w14:textId="77777777" w:rsidR="00911547" w:rsidRPr="00E63A54" w:rsidRDefault="00911547" w:rsidP="0010155E">
            <w:pPr>
              <w:pStyle w:val="Akapitzlist"/>
              <w:numPr>
                <w:ilvl w:val="0"/>
                <w:numId w:val="2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a w ramach tego - w realizację jakiego celu strategicznego wpisuje się cel projektu, właściwych z punktu widzenia rozwiązywanych problemów. </w:t>
            </w:r>
          </w:p>
          <w:p w14:paraId="0421738D" w14:textId="581EE56C" w:rsidR="00911547" w:rsidRPr="00E63A54" w:rsidRDefault="00911547" w:rsidP="0010155E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należy wymienić obowiązujące na dzień opracowywania</w:t>
            </w:r>
            <w:r w:rsidRPr="00E63A5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dokumentu strategie, programy strategiczne lub inne, dotyczące organizacji dokumenty strategiczne, w szczególności inne niż program FERC.</w:t>
            </w:r>
          </w:p>
        </w:tc>
        <w:tc>
          <w:tcPr>
            <w:tcW w:w="2126" w:type="dxa"/>
          </w:tcPr>
          <w:p w14:paraId="125AA238" w14:textId="4B009980" w:rsidR="00911547" w:rsidRPr="00E63A54" w:rsidRDefault="00911547" w:rsidP="0010155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200A63DD" w14:textId="421712AC" w:rsidR="00E63A54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Cel wpisuje sie w nastepujace cele dokumentow strategicznych: </w:t>
            </w:r>
          </w:p>
          <w:p w14:paraId="511F6515" w14:textId="0BE3576B" w:rsidR="00E63A54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- 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Program Fundusze Europejskie na Rozwój Cyfrowy 2021–2027, Priorytet FERC.02 „Zaawansowane usługi cyfrowe”, Działanie FERC.02.03 „Cyfrowa dostępność i ponowne wykorzystanie informacji”, cel szczegółowy EFRR.CP1.II „Czerpanie korzyści z cyfryzacji dla obywateli, przedsiębiorstw, organizacji badawczych i instytucji publicznych”. </w:t>
            </w:r>
          </w:p>
          <w:p w14:paraId="3C75B38A" w14:textId="04391A2D" w:rsidR="00E63A54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 Program otwierania danych na lata 2021–2027, w szczególności: Cel 2 „Poprawa interoperacyjności i jakości danych”, Cel 3 „Wzrost wykorzystywania i wymiany danych” oraz Cel 4 „Stymulowanie rynku ponownego wykorzystywania zasobów kultury i danych naukowych”. </w:t>
            </w:r>
          </w:p>
          <w:p w14:paraId="0A7597F8" w14:textId="30C82152" w:rsidR="00E63A54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-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  Polityka Naukowa Państwa, w zakresie otwartej nauki, otwartego dostępu do danych badawczych oraz zwiększania wykorzystania zasobów nauki. </w:t>
            </w:r>
          </w:p>
          <w:p w14:paraId="5C53A89C" w14:textId="588D8DF7" w:rsidR="00E63A54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  Polityka Ekologiczna Państwa 2030, w zakresie celów horyzontalnych: „Środowisko i administracja. Poprawa efektywności funkcjonowania instrumentów ochrony środowiska” oraz „Środowisko i edukacja. Rozwijanie kompetencji ekologicznych społeczeństwa”. </w:t>
            </w:r>
          </w:p>
          <w:p w14:paraId="3A0E0873" w14:textId="1EC64B27" w:rsidR="00911547" w:rsidRPr="00E63A54" w:rsidRDefault="00E63A54" w:rsidP="00E63A54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>-</w:t>
            </w:r>
            <w:r w:rsidRPr="00E63A54">
              <w:rPr>
                <w:rFonts w:asciiTheme="minorHAnsi" w:hAnsiTheme="minorHAnsi" w:cstheme="minorHAnsi"/>
                <w:sz w:val="22"/>
                <w:szCs w:val="22"/>
              </w:rPr>
              <w:t xml:space="preserve">  Strategia Produktywności 2030, w zakresie rozwoju gospodarki opartej na danych, zwiększania wykorzystania danych i wzmacniania cyfrowych zasobów wiedzy.</w:t>
            </w:r>
          </w:p>
        </w:tc>
      </w:tr>
      <w:tr w:rsidR="00911547" w:rsidRPr="00D156D4" w14:paraId="4946FA6C" w14:textId="77777777" w:rsidTr="0025237A">
        <w:tc>
          <w:tcPr>
            <w:tcW w:w="562" w:type="dxa"/>
          </w:tcPr>
          <w:p w14:paraId="62CDE4DF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D219FA" w14:textId="6F897041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0A3B52EE" w14:textId="1F285033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64A8CBE7" w14:textId="57A02591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Dla celu nr 1, KPI 3 „Użytkownicy nowych i zmodernizowanych publicznych usług, produktów i procesów cyfrowych” należy wyraźnie w metodzie pomiaru wskazać o jakich produktach cyfrowych mowa oraz czy wartość aktualna 0 i końcowa 300 to wartości dot. np. modyfikacji systemu/systemów wynikających z nowych modułów systemu/systemów</w:t>
            </w:r>
          </w:p>
          <w:p w14:paraId="279A270C" w14:textId="77777777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57B22D77" w14:textId="77777777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Być może należałoby wskazać aktualną liczbę użytkowników „produktów cyfrowych” a w wartości docelowej wartość zwiększoną o 300 osób. </w:t>
            </w:r>
          </w:p>
          <w:p w14:paraId="7CFFA430" w14:textId="77777777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20E93666" w14:textId="0097621A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tym kontekście, ze względu na fakt, że jest to wskaźnik wynikających z wymogów źródła finansowania, tj. FERC proszę zwrócić na wyjaśnienia wytyczne programu FERC.</w:t>
            </w:r>
          </w:p>
        </w:tc>
        <w:tc>
          <w:tcPr>
            <w:tcW w:w="2126" w:type="dxa"/>
          </w:tcPr>
          <w:p w14:paraId="2DD8BAE7" w14:textId="710DA906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5FAFEA4C" w14:textId="77777777" w:rsidR="00D66472" w:rsidRPr="00D156D4" w:rsidRDefault="00D66472" w:rsidP="000E303A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Poprawka: </w:t>
            </w:r>
          </w:p>
          <w:p w14:paraId="2DA6E78D" w14:textId="7024E369" w:rsidR="000E303A" w:rsidRPr="00D156D4" w:rsidRDefault="00D66472" w:rsidP="000E303A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- wzrost od stanu wyjściowego: </w:t>
            </w:r>
            <w:r w:rsidR="000E303A" w:rsidRPr="00D156D4">
              <w:rPr>
                <w:rFonts w:ascii="Calibri" w:hAnsi="Calibri" w:cs="Calibri"/>
                <w:sz w:val="22"/>
                <w:szCs w:val="22"/>
              </w:rPr>
              <w:t>748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, do stanu zwiększonego o 300, tj. do 1048. </w:t>
            </w:r>
          </w:p>
          <w:p w14:paraId="6E86ED35" w14:textId="6647D04D" w:rsidR="00911547" w:rsidRPr="00D156D4" w:rsidRDefault="00D66472" w:rsidP="00D66472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- zmiana nazwy wskaźnika na zasugerowany: Użytkownicy nowych i zmodernizowanych produktów cyfrowych. </w:t>
            </w:r>
          </w:p>
        </w:tc>
      </w:tr>
      <w:tr w:rsidR="00911547" w:rsidRPr="00D156D4" w14:paraId="336782EC" w14:textId="77777777" w:rsidTr="0025237A">
        <w:tc>
          <w:tcPr>
            <w:tcW w:w="562" w:type="dxa"/>
          </w:tcPr>
          <w:p w14:paraId="700E5F43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2698CB7" w14:textId="6C0A7429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56484097" w14:textId="56C13249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2CE2C14A" w14:textId="7932A9F6" w:rsidR="00911547" w:rsidRPr="00D156D4" w:rsidRDefault="00911547" w:rsidP="0010155E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Dla celu nr 4 w metodzie pomiaru, nie wskazano o jakiej platformie mowa (uwaga powiązana z uwagą ogólną na wstępie tabeli)</w:t>
            </w:r>
          </w:p>
        </w:tc>
        <w:tc>
          <w:tcPr>
            <w:tcW w:w="2126" w:type="dxa"/>
          </w:tcPr>
          <w:p w14:paraId="121E04F5" w14:textId="341A501B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2FBDAC0B" w14:textId="77777777" w:rsidR="00D55BDB" w:rsidRPr="00D156D4" w:rsidRDefault="00D66472" w:rsidP="000E303A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uwzględniono. </w:t>
            </w:r>
          </w:p>
          <w:p w14:paraId="084D9815" w14:textId="457189BB" w:rsidR="00A124C1" w:rsidRPr="00D156D4" w:rsidRDefault="00D66472" w:rsidP="000E303A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Prawidłowy zapis nazwy wskaźnika powinien być: Uporządkowanie i automatyzacja procesu publikowania datasetów (do repozytrium dataverse.openforestdata.pl) z uporządkowanych plików źródłowych i roboczych zasobów danych kolekcyjnych uczestniczących jednostek.</w:t>
            </w:r>
          </w:p>
          <w:p w14:paraId="01B3F8E5" w14:textId="77777777" w:rsidR="00C17E6D" w:rsidRPr="00D156D4" w:rsidRDefault="00C17E6D" w:rsidP="000E303A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26E80C9" w14:textId="08417560" w:rsidR="00C17E6D" w:rsidRPr="00D156D4" w:rsidRDefault="00D66472" w:rsidP="000E303A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I adekwatnie dla metody pomiaru: KPI 1: pomiar</w:t>
            </w:r>
            <w:r w:rsidR="00ED10C8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ilościowy </w:t>
            </w:r>
            <w:r w:rsidR="00ED10C8" w:rsidRPr="00D156D4">
              <w:rPr>
                <w:rFonts w:ascii="Calibri" w:hAnsi="Calibri" w:cs="Calibri"/>
                <w:sz w:val="22"/>
                <w:szCs w:val="22"/>
              </w:rPr>
              <w:t>na podstawie odbi</w:t>
            </w:r>
            <w:r w:rsidR="00002517" w:rsidRPr="00D156D4">
              <w:rPr>
                <w:rFonts w:ascii="Calibri" w:hAnsi="Calibri" w:cs="Calibri"/>
                <w:sz w:val="22"/>
                <w:szCs w:val="22"/>
              </w:rPr>
              <w:t>or</w:t>
            </w:r>
            <w:r w:rsidR="00ED10C8" w:rsidRPr="00D156D4">
              <w:rPr>
                <w:rFonts w:ascii="Calibri" w:hAnsi="Calibri" w:cs="Calibri"/>
                <w:sz w:val="22"/>
                <w:szCs w:val="22"/>
              </w:rPr>
              <w:t xml:space="preserve">u modyfikacji platformy Dataverse. Źródło danych: protokół odbioru modyfikacji systemu Dataverse.  </w:t>
            </w:r>
          </w:p>
          <w:p w14:paraId="24B0F303" w14:textId="79C05449" w:rsidR="00ED10C8" w:rsidRPr="00D156D4" w:rsidRDefault="00ED10C8" w:rsidP="000E303A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10C8" w:rsidRPr="00D156D4" w14:paraId="3E357317" w14:textId="77777777" w:rsidTr="0025237A">
        <w:tc>
          <w:tcPr>
            <w:tcW w:w="562" w:type="dxa"/>
          </w:tcPr>
          <w:p w14:paraId="3F8895C9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5E71C41" w14:textId="60143923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3E33DA75" w14:textId="653AF332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4450599D" w14:textId="080DDA49" w:rsidR="00ED10C8" w:rsidRPr="00D156D4" w:rsidRDefault="00ED10C8" w:rsidP="00ED10C8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Dla celu nr 7 KPI 1 określono nieadekwatną do wskaźnika metodę pomiaru.</w:t>
            </w:r>
          </w:p>
          <w:p w14:paraId="385390DA" w14:textId="77777777" w:rsidR="00ED10C8" w:rsidRPr="00D156D4" w:rsidRDefault="00ED10C8" w:rsidP="00ED10C8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</w:p>
          <w:p w14:paraId="66508342" w14:textId="07A8F05C" w:rsidR="00ED10C8" w:rsidRPr="00D156D4" w:rsidRDefault="00ED10C8" w:rsidP="00ED10C8">
            <w:pPr>
              <w:tabs>
                <w:tab w:val="left" w:pos="367"/>
              </w:tabs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Jednocześnie wartość docelowa wynosi 1 i nie jest jasne o którym systemie mowa.</w:t>
            </w:r>
          </w:p>
        </w:tc>
        <w:tc>
          <w:tcPr>
            <w:tcW w:w="2126" w:type="dxa"/>
          </w:tcPr>
          <w:p w14:paraId="39C86321" w14:textId="707FD846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2E347E3E" w14:textId="77777777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uwzględniono. </w:t>
            </w:r>
          </w:p>
          <w:p w14:paraId="1FF3EE65" w14:textId="3825466D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Dostosowano </w:t>
            </w:r>
            <w:r w:rsidR="005164F1" w:rsidRPr="00D156D4">
              <w:rPr>
                <w:rFonts w:ascii="Calibri" w:hAnsi="Calibri" w:cs="Calibri"/>
                <w:sz w:val="22"/>
                <w:szCs w:val="22"/>
              </w:rPr>
              <w:t xml:space="preserve">jednoczesnie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nazwę celu na: Rozwój funkcji wyszukiwania, filtrowania, podglądu i mapowej eksploracji danych </w:t>
            </w:r>
            <w:r w:rsidRPr="00D156D4">
              <w:rPr>
                <w:rFonts w:ascii="Calibri" w:hAnsi="Calibri" w:cs="Calibri"/>
                <w:b/>
                <w:i/>
                <w:sz w:val="22"/>
                <w:szCs w:val="22"/>
              </w:rPr>
              <w:t>w platformie Dataverse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A00A489" w14:textId="25EFF9B6" w:rsidR="00ED10C8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Oraz zmieniono KPI na: </w:t>
            </w:r>
          </w:p>
          <w:p w14:paraId="70088B22" w14:textId="310E4904" w:rsidR="005164F1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KPI 1: Liczba zmodyfikowanych systemów telefinformatycznych</w:t>
            </w:r>
          </w:p>
          <w:p w14:paraId="727DE0F2" w14:textId="01323A4D" w:rsidR="005164F1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KPI 2: Pozytywny wynik badań UX lub potwierdzenie wdrożenia korekt wynikających z testów z użytkownikami. </w:t>
            </w:r>
          </w:p>
          <w:p w14:paraId="7EF354B1" w14:textId="63855C61" w:rsidR="005164F1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Wartości bazowe: 0</w:t>
            </w:r>
          </w:p>
          <w:p w14:paraId="1567B426" w14:textId="34A42324" w:rsidR="005164F1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Wartości docelowe</w:t>
            </w:r>
            <w:r w:rsidR="00002517" w:rsidRPr="00D156D4">
              <w:rPr>
                <w:rFonts w:ascii="Calibri" w:hAnsi="Calibri" w:cs="Calibri"/>
                <w:sz w:val="22"/>
                <w:szCs w:val="22"/>
              </w:rPr>
              <w:t>: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E35DB4B" w14:textId="1C0BAC1F" w:rsidR="005164F1" w:rsidRPr="00D156D4" w:rsidRDefault="005164F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KPI 1: </w:t>
            </w:r>
            <w:r w:rsidR="00002517" w:rsidRPr="00D156D4">
              <w:rPr>
                <w:rFonts w:ascii="Calibri" w:hAnsi="Calibri" w:cs="Calibri"/>
                <w:sz w:val="22"/>
                <w:szCs w:val="22"/>
              </w:rPr>
              <w:t>1</w:t>
            </w:r>
          </w:p>
          <w:p w14:paraId="06D6E47A" w14:textId="3F95F757" w:rsidR="00002517" w:rsidRPr="00D156D4" w:rsidRDefault="00002517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KPI 2: 1</w:t>
            </w:r>
          </w:p>
          <w:p w14:paraId="773E8ABC" w14:textId="2F1C4C73" w:rsidR="00002517" w:rsidRPr="00D156D4" w:rsidRDefault="00002517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Metoda pomiaru: </w:t>
            </w:r>
          </w:p>
          <w:p w14:paraId="7CEDBE26" w14:textId="6624C8F1" w:rsidR="005164F1" w:rsidRPr="00D156D4" w:rsidRDefault="00002517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dla KPI 1: pomiar ilościowy na podstawie odbioru modyfikacji platformy Dataverse. Źródło danych: protokół odbioru modyfikacji systemu Dataverse. Częstotliwość: jednorazowa po odbiorze prac dla systemu Dataverse. </w:t>
            </w:r>
          </w:p>
          <w:p w14:paraId="578FAEE5" w14:textId="02FAA02C" w:rsidR="00ED10C8" w:rsidRPr="00D156D4" w:rsidRDefault="00002517" w:rsidP="00002517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Dla KPI 2: pomiar ilościowy na podstawie odbioru protokołu z przeprowadzonych działań UX. Częstotliwość: jednorazowa po odbiorze raportu UX.</w:t>
            </w:r>
          </w:p>
        </w:tc>
      </w:tr>
      <w:tr w:rsidR="00ED10C8" w:rsidRPr="00D156D4" w14:paraId="0A675A69" w14:textId="77777777" w:rsidTr="0025237A">
        <w:tc>
          <w:tcPr>
            <w:tcW w:w="562" w:type="dxa"/>
          </w:tcPr>
          <w:p w14:paraId="22D27527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EE52DC2" w14:textId="02E0CEFB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39196E74" w14:textId="08133E2B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2.1. Cele i korzyści wynikające z projektu</w:t>
            </w:r>
          </w:p>
        </w:tc>
        <w:tc>
          <w:tcPr>
            <w:tcW w:w="5387" w:type="dxa"/>
          </w:tcPr>
          <w:p w14:paraId="1FAF1F1A" w14:textId="19E6B84A" w:rsidR="00ED10C8" w:rsidRPr="00D156D4" w:rsidRDefault="00ED10C8" w:rsidP="00ED10C8">
            <w:pPr>
              <w:ind w:right="39"/>
              <w:rPr>
                <w:rFonts w:ascii="Calibri" w:eastAsia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Dla celu 9 i KPI 1, 2 i 3 w metodzie pomiaru określono nieprecyzyjnie termin dokonania pomiaru wartości docelowej „jednorazowo po odbiorze API oraz weryfikacja końcowa”. Może to oznaczać również pomiar kilka lat po zakończeniu projektu. </w:t>
            </w:r>
          </w:p>
        </w:tc>
        <w:tc>
          <w:tcPr>
            <w:tcW w:w="2126" w:type="dxa"/>
          </w:tcPr>
          <w:p w14:paraId="1C48DC73" w14:textId="7398E5AB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323DDD81" w14:textId="5DBFCBBD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Poprawkę uwzględniono</w:t>
            </w:r>
            <w:r w:rsidR="005164F1" w:rsidRPr="00D156D4">
              <w:rPr>
                <w:rFonts w:ascii="Calibri" w:hAnsi="Calibri" w:cs="Calibri"/>
                <w:sz w:val="22"/>
                <w:szCs w:val="22"/>
              </w:rPr>
              <w:t xml:space="preserve"> poprzez usunięcie sformułowania</w:t>
            </w:r>
            <w:r w:rsidR="00002517" w:rsidRPr="00D156D4">
              <w:rPr>
                <w:rFonts w:ascii="Calibri" w:hAnsi="Calibri" w:cs="Calibri"/>
                <w:sz w:val="22"/>
                <w:szCs w:val="22"/>
              </w:rPr>
              <w:t xml:space="preserve"> "oraz weryfikacja końcowa"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ED10C8" w:rsidRPr="00D156D4" w14:paraId="535EA77E" w14:textId="77777777" w:rsidTr="0025237A">
        <w:tc>
          <w:tcPr>
            <w:tcW w:w="562" w:type="dxa"/>
          </w:tcPr>
          <w:p w14:paraId="41E69CF2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71FC45C" w14:textId="57DC3A38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CC19" w14:textId="23D18BB2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2.4. Produkty końcowe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7641" w14:textId="3CABA734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W produktach wskazano, że modyfikowany jest system teleinformatyczny e-Puszcza/Open Forest Data w zakresie modułów: Dataverse, GeoNode, integracji </w:t>
            </w: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lastRenderedPageBreak/>
              <w:t>Dataverse-GeoNode, importu plikowego, automatycznego generowania metadanych, kontroli jakości danych i metadanych, API publicznego, eksportów do GBIF/IPT, możliwości eksportu metadanych do KRONIK@, portalu WWW/dashboardu oraz środowiska analitycznego Jupyter/R/Python”,</w:t>
            </w:r>
          </w:p>
          <w:p w14:paraId="57421813" w14:textId="4AD085D9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podczas gdy:</w:t>
            </w:r>
          </w:p>
          <w:p w14:paraId="3225BD0D" w14:textId="3381ED69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Dataverse jest to odrębny system, nie moduł – tak wynika z grafik prezentowanych w pkt 7.1 i 7.2</w:t>
            </w:r>
          </w:p>
          <w:p w14:paraId="4A4923AA" w14:textId="727706D8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GeoNode jest to odrębny system, nie moduł – tak wynika z grafik prezentowanych w pkt 7.1 i 7.2</w:t>
            </w:r>
          </w:p>
          <w:p w14:paraId="3AADDD80" w14:textId="77777777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integracja Dataverse-GeoNode  ze względu, ze są to odrębne od e-Puszczy systemy również nie jest elementem modyfikacji systemu ePuszcza</w:t>
            </w:r>
          </w:p>
          <w:p w14:paraId="2E82A312" w14:textId="74163715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moduły importu plikowego, generatora metadanych, jakości metadanych, API publicznego, eksportu do GBIF/IPT, eksportu do Kronik@ są realizowane w zakresie modyfikacji systemu Dataverse – tak wynika z opisu zmiany tego systemu w pkt 7.1 i z pkt 7.2</w:t>
            </w:r>
          </w:p>
          <w:p w14:paraId="6196CD30" w14:textId="0DCA38A4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portal WWW/dashboard prawdopodobnie jest modyfikacją portalu e-Puszcza do wersji ePuszcza 2.0, a nie Dataverse/Open Forest Data - tak wynika z opisu zmiany systemu portalu e-Puszcza 2.0 w pkt 7.1 i z pkt 7.2 choć nie ma tu jednoznaczności, gdyż w pkt 7.2 jest mowa o module „Dashboard WWW”, a nie „Portal WWW/dashboard”</w:t>
            </w:r>
          </w:p>
          <w:p w14:paraId="6F408F03" w14:textId="77777777" w:rsidR="00ED10C8" w:rsidRPr="00D156D4" w:rsidRDefault="00ED10C8" w:rsidP="00ED10C8">
            <w:pPr>
              <w:pStyle w:val="Akapitzlist"/>
              <w:numPr>
                <w:ilvl w:val="0"/>
                <w:numId w:val="28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 środowisko analityczne Jupyter/R/Python, tj. system teleinformatyczny Jupyter/R/Python,  nie jest modyfikowany w projekcie – tak wynika z opisu zmiany tego systemu w pkt 7.1 i z pkt 7.2</w:t>
            </w:r>
          </w:p>
          <w:p w14:paraId="7404A99D" w14:textId="77777777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</w:p>
          <w:p w14:paraId="4867146C" w14:textId="66147498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Zgodnie z zapisami 7.1, 7.2 i i 4.2 produktami są:</w:t>
            </w:r>
          </w:p>
          <w:p w14:paraId="11012B2A" w14:textId="28CA97F9" w:rsidR="00ED10C8" w:rsidRPr="00D156D4" w:rsidRDefault="00ED10C8" w:rsidP="00ED10C8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="Calibri" w:eastAsia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>„Modyfikacja systemu teleinformatycznego Portal ePuszcza do wersji ePuszcza 2.0 w zakresie modułów dashboard WWW, widoki tematyczne, statystyki użycia, instrukcje i API”</w:t>
            </w:r>
          </w:p>
          <w:p w14:paraId="7F2BC45A" w14:textId="6C9481EA" w:rsidR="00ED10C8" w:rsidRPr="00D156D4" w:rsidRDefault="00ED10C8" w:rsidP="00ED10C8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="Calibri" w:eastAsia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lastRenderedPageBreak/>
              <w:t xml:space="preserve">„Modyfikację systemu teleinformatycznego </w:t>
            </w: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Dataverse/Open Forest Data </w:t>
            </w: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 xml:space="preserve">w zakresie modułów uwierzytelniania, </w:t>
            </w: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repozytorium danych, modyfikacji e-usług (danych?), importu plikowego, generatora metadanych, jakości metadanych, API publicznego, eksportu do GBIF/IPT, eksportu do Kronik@”</w:t>
            </w:r>
          </w:p>
          <w:p w14:paraId="2FAE2B25" w14:textId="7BDDE068" w:rsidR="00ED10C8" w:rsidRPr="00D156D4" w:rsidRDefault="00ED10C8" w:rsidP="00ED10C8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>„Modyfikację systemu teleinformatycznego GeoNode/Portal GIS w zakresie modułów mapy i warstwy, powiązania dataset-mapa i style mapowe”</w:t>
            </w:r>
          </w:p>
          <w:p w14:paraId="28B83927" w14:textId="77777777" w:rsidR="00ED10C8" w:rsidRPr="00D156D4" w:rsidRDefault="00ED10C8" w:rsidP="00ED10C8">
            <w:pPr>
              <w:pStyle w:val="Akapitzlist"/>
              <w:numPr>
                <w:ilvl w:val="0"/>
                <w:numId w:val="31"/>
              </w:num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>„Infrastruktura w zakresie komputerów, nośników danych, skanera A2+”</w:t>
            </w:r>
          </w:p>
          <w:p w14:paraId="62E78DBC" w14:textId="77777777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</w:p>
          <w:p w14:paraId="6DEEAA47" w14:textId="66A7D8EA" w:rsidR="00ED10C8" w:rsidRPr="00D156D4" w:rsidRDefault="00ED10C8" w:rsidP="00ED10C8">
            <w:pPr>
              <w:ind w:right="39"/>
              <w:rPr>
                <w:rFonts w:ascii="Calibri" w:eastAsia="Aptos" w:hAnsi="Calibri" w:cs="Calibri"/>
                <w:sz w:val="22"/>
                <w:szCs w:val="22"/>
                <w:lang w:eastAsia="en-US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 xml:space="preserve">Należy mieć też na uwadze, że testy prywatności, użyteczności, bezpieczeństwa i wydajności powinny dotyczyć wszystkich modyfikowanych systemów.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65C4" w14:textId="4BAFD538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Proszę o analizę i korektę opisu założeń</w:t>
            </w:r>
          </w:p>
        </w:tc>
        <w:tc>
          <w:tcPr>
            <w:tcW w:w="5045" w:type="dxa"/>
          </w:tcPr>
          <w:p w14:paraId="60CAFB4C" w14:textId="52C1D72A" w:rsidR="00EB78D2" w:rsidRPr="00D156D4" w:rsidRDefault="005D46C5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wdrożono, tj. zgodnie z uwagami z pkt. 1. </w:t>
            </w:r>
            <w:r w:rsidR="00EB78D2" w:rsidRPr="00D156D4">
              <w:rPr>
                <w:rFonts w:ascii="Calibri" w:hAnsi="Calibri" w:cs="Calibri"/>
                <w:sz w:val="22"/>
                <w:szCs w:val="22"/>
              </w:rPr>
              <w:t xml:space="preserve">ujednoznaczniono nazewnictwo, przyjmując że nazwa e-Puszcza pozostanie jedynie nazwą projektu, </w:t>
            </w:r>
            <w:r w:rsidR="00EB78D2" w:rsidRPr="00D156D4">
              <w:rPr>
                <w:rFonts w:ascii="Calibri" w:hAnsi="Calibri" w:cs="Calibri"/>
                <w:sz w:val="22"/>
                <w:szCs w:val="22"/>
              </w:rPr>
              <w:t>natomiast repozytorium pozostanie przy nazwie OpenForestData.pl – jednocześnie jest to główna, wejściowa strona www platformy. Zaplanowane w projekcie modyfikacje obejmują główny trzon repozytorium, który stanowi własna instancja oprogramowania Dataverse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>, przechowująca zasoby</w:t>
            </w:r>
            <w:r w:rsidR="00EB78D2" w:rsidRPr="00D156D4">
              <w:rPr>
                <w:rFonts w:ascii="Calibri" w:hAnsi="Calibri" w:cs="Calibri"/>
                <w:sz w:val="22"/>
                <w:szCs w:val="22"/>
              </w:rPr>
              <w:t>, więc główne prace informatyczne będa związane z systemem Dataverse. Nie jest to zewnętrzny system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>, tylko własna instancja na tym oprogramowaniu</w:t>
            </w:r>
            <w:r w:rsidR="00EB78D2" w:rsidRPr="00D156D4">
              <w:rPr>
                <w:rFonts w:ascii="Calibri" w:hAnsi="Calibri" w:cs="Calibri"/>
                <w:sz w:val="22"/>
                <w:szCs w:val="22"/>
              </w:rPr>
              <w:t>. Główna wymiana danych pomiędzy systemami będzie pochodziła do i z repozytorum opratego na programie Datverse</w:t>
            </w:r>
            <w:r w:rsidR="00993AF4" w:rsidRPr="00D156D4">
              <w:rPr>
                <w:rFonts w:ascii="Calibri" w:hAnsi="Calibri" w:cs="Calibri"/>
                <w:sz w:val="22"/>
                <w:szCs w:val="22"/>
              </w:rPr>
              <w:t xml:space="preserve"> pod adresem dataverse.openforestdata.pl</w:t>
            </w:r>
            <w:r w:rsidR="001A1B84" w:rsidRPr="00D156D4">
              <w:rPr>
                <w:rFonts w:ascii="Calibri" w:hAnsi="Calibri" w:cs="Calibri"/>
                <w:sz w:val="22"/>
                <w:szCs w:val="22"/>
              </w:rPr>
              <w:t>, nie z wejściową stroną</w:t>
            </w:r>
            <w:r w:rsidR="00993AF4" w:rsidRPr="00D156D4">
              <w:rPr>
                <w:rFonts w:ascii="Calibri" w:hAnsi="Calibri" w:cs="Calibri"/>
                <w:sz w:val="22"/>
                <w:szCs w:val="22"/>
              </w:rPr>
              <w:t xml:space="preserve"> www</w:t>
            </w:r>
            <w:r w:rsidR="00EB78D2" w:rsidRPr="00D156D4"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  <w:p w14:paraId="30F3D363" w14:textId="379A24A8" w:rsidR="00993AF4" w:rsidRPr="00D156D4" w:rsidRDefault="00EB78D2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Podobnie platforma gis.openforestdata.pl jest własną instancją Wnioskodawcy, a nie zewnętrznym </w:t>
            </w:r>
            <w:r w:rsidR="00993AF4" w:rsidRPr="00D156D4">
              <w:rPr>
                <w:rFonts w:ascii="Calibri" w:hAnsi="Calibri" w:cs="Calibri"/>
                <w:sz w:val="22"/>
                <w:szCs w:val="22"/>
              </w:rPr>
              <w:t xml:space="preserve">systemem. </w:t>
            </w:r>
          </w:p>
          <w:p w14:paraId="2F7D0F68" w14:textId="4055AC39" w:rsidR="00D55BDB" w:rsidRPr="00D156D4" w:rsidRDefault="00D55BDB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Czyli systemy modyfikowane to: </w:t>
            </w:r>
          </w:p>
          <w:p w14:paraId="31BCDFCC" w14:textId="1F97A6A8" w:rsidR="00D55BDB" w:rsidRPr="00D156D4" w:rsidRDefault="00D55BDB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strona www: </w:t>
            </w:r>
            <w:hyperlink r:id="rId11" w:history="1">
              <w:r w:rsidRPr="00D156D4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https://openforestdata.pl/</w:t>
              </w:r>
            </w:hyperlink>
          </w:p>
          <w:p w14:paraId="27F93269" w14:textId="34C3B906" w:rsidR="00D55BDB" w:rsidRPr="00D156D4" w:rsidRDefault="00D55BDB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system Dataverse pod adresem https://dataverse.openforestdata.pl/</w:t>
            </w:r>
          </w:p>
          <w:p w14:paraId="6ABEA71D" w14:textId="6CB84C71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D55BDB" w:rsidRPr="00D156D4">
              <w:rPr>
                <w:rFonts w:ascii="Calibri" w:hAnsi="Calibri" w:cs="Calibri"/>
                <w:sz w:val="22"/>
                <w:szCs w:val="22"/>
              </w:rPr>
              <w:t xml:space="preserve">system </w:t>
            </w:r>
            <w:r w:rsidR="00341893" w:rsidRPr="00D156D4">
              <w:rPr>
                <w:rFonts w:ascii="Calibri" w:hAnsi="Calibri" w:cs="Calibri"/>
                <w:sz w:val="22"/>
                <w:szCs w:val="22"/>
              </w:rPr>
              <w:t xml:space="preserve">GIS: </w:t>
            </w:r>
            <w:hyperlink r:id="rId12" w:history="1">
              <w:r w:rsidR="00341893" w:rsidRPr="00D156D4">
                <w:rPr>
                  <w:rStyle w:val="Hipercze"/>
                  <w:rFonts w:ascii="Calibri" w:hAnsi="Calibri" w:cs="Calibri"/>
                  <w:sz w:val="22"/>
                  <w:szCs w:val="22"/>
                </w:rPr>
                <w:t>https://gis.openforestdata.pl/</w:t>
              </w:r>
            </w:hyperlink>
          </w:p>
          <w:p w14:paraId="4ED819B2" w14:textId="6541179C" w:rsidR="00341893" w:rsidRPr="00D156D4" w:rsidRDefault="00341893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- środowiska zewnętrzne typu Jupyter/R nie będą modyfikowane, a zintegrowane z systemem Dataverse w celu bezpośredniego analizowania danych przez uzytkowników w systemach zewnętrznych (istnieją gotowe dedykowane Dataversowi rozwiązania do tego celu, wynika to z rosnącego zapotrzebowania użytkowników na tego typu funkcjonalności).</w:t>
            </w:r>
          </w:p>
        </w:tc>
      </w:tr>
      <w:tr w:rsidR="00ED10C8" w:rsidRPr="00D156D4" w14:paraId="62D4757C" w14:textId="77777777" w:rsidTr="0025237A">
        <w:tc>
          <w:tcPr>
            <w:tcW w:w="562" w:type="dxa"/>
          </w:tcPr>
          <w:p w14:paraId="27C1FC43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57F75B7F" w14:textId="73309BEE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E0A14" w14:textId="23D66088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3. Kamienie milowe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7C58" w14:textId="112BA498" w:rsidR="00ED10C8" w:rsidRPr="00D156D4" w:rsidRDefault="00ED10C8" w:rsidP="00ED10C8">
            <w:pPr>
              <w:ind w:right="39"/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Należy skorelować terminy kamieni milowych z produktami, o których mowa w pkt 2.2, 2.3 i 2.4. Nie wykazano w kamieniach milowych np. terminu odbioru wszystkich trzech modyfikowanych systemów oraz ich modułów.</w:t>
            </w:r>
          </w:p>
          <w:p w14:paraId="1DBED733" w14:textId="77777777" w:rsidR="00ED10C8" w:rsidRPr="00D156D4" w:rsidRDefault="00ED10C8" w:rsidP="00ED10C8">
            <w:pPr>
              <w:ind w:right="39"/>
              <w:rPr>
                <w:rFonts w:ascii="Calibri" w:hAnsi="Calibri" w:cs="Calibri"/>
                <w:iCs/>
                <w:sz w:val="22"/>
                <w:szCs w:val="22"/>
              </w:rPr>
            </w:pPr>
          </w:p>
          <w:p w14:paraId="49556D2B" w14:textId="3C5AF7BD" w:rsidR="00ED10C8" w:rsidRPr="00D156D4" w:rsidRDefault="00ED10C8" w:rsidP="00ED10C8">
            <w:pPr>
              <w:ind w:right="39"/>
              <w:rPr>
                <w:rFonts w:ascii="Calibri" w:eastAsia="Calibri" w:hAnsi="Calibri" w:cs="Calibri"/>
                <w:iCs/>
                <w:kern w:val="2"/>
                <w:sz w:val="22"/>
                <w:szCs w:val="22"/>
                <w14:ligatures w14:val="standardContextual"/>
              </w:rPr>
            </w:pPr>
            <w:r w:rsidRPr="00D156D4">
              <w:rPr>
                <w:rFonts w:ascii="Calibri" w:eastAsia="Aptos" w:hAnsi="Calibri" w:cs="Calibri"/>
                <w:sz w:val="22"/>
                <w:szCs w:val="22"/>
                <w:lang w:eastAsia="en-US"/>
              </w:rPr>
              <w:t>Należy też wyraźnie wskazać terminy dostarczenia raportów z testów prywatności oraz pozytywnych raportów z testów użyteczności, bezpieczeństwa i wydajności dla wszystkich modyfikowanych systemów.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488" w14:textId="5665E5DA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235FAFBC" w14:textId="77777777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uwzględniono. </w:t>
            </w:r>
          </w:p>
          <w:p w14:paraId="507B1E6C" w14:textId="43733E4B" w:rsidR="00002517" w:rsidRPr="00D156D4" w:rsidRDefault="00002517" w:rsidP="00704C9B">
            <w:pPr>
              <w:pStyle w:val="pdq2pgselectionanchorcontain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W pkt 3 proponuje się zastąpić kamień milowy „Wdrożono docelową wersję systemu e-Puszcza/Open Forest Data do wersji e-Puszcza 2.0” następującym</w:t>
            </w:r>
            <w:r w:rsidR="00306C14" w:rsidRPr="00D156D4">
              <w:rPr>
                <w:rFonts w:ascii="Calibri" w:hAnsi="Calibri" w:cs="Calibri"/>
                <w:sz w:val="22"/>
                <w:szCs w:val="22"/>
              </w:rPr>
              <w:t xml:space="preserve"> zapisem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:</w:t>
            </w:r>
            <w:r w:rsidR="00704C9B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r w:rsidR="00704C9B" w:rsidRPr="00D156D4">
              <w:rPr>
                <w:rFonts w:ascii="Calibri" w:hAnsi="Calibri" w:cs="Calibri"/>
                <w:b/>
                <w:sz w:val="22"/>
                <w:szCs w:val="22"/>
              </w:rPr>
              <w:t xml:space="preserve">Wdrożono docelową wersję platformy repozytoryjnej OpenForest Data, </w:t>
            </w:r>
            <w:r w:rsidRPr="00D156D4">
              <w:rPr>
                <w:rFonts w:ascii="Calibri" w:hAnsi="Calibri" w:cs="Calibri"/>
                <w:b/>
                <w:sz w:val="22"/>
                <w:szCs w:val="22"/>
              </w:rPr>
              <w:t xml:space="preserve">w tym </w:t>
            </w:r>
            <w:r w:rsidR="00704C9B" w:rsidRPr="00D156D4">
              <w:rPr>
                <w:rFonts w:ascii="Calibri" w:hAnsi="Calibri" w:cs="Calibri"/>
                <w:b/>
                <w:sz w:val="22"/>
                <w:szCs w:val="22"/>
              </w:rPr>
              <w:t>zmodyfikowaną stronę wejściową</w:t>
            </w:r>
            <w:r w:rsidR="001D1884" w:rsidRPr="00D156D4">
              <w:rPr>
                <w:rFonts w:ascii="Calibri" w:hAnsi="Calibri" w:cs="Calibri"/>
                <w:b/>
                <w:sz w:val="22"/>
                <w:szCs w:val="22"/>
              </w:rPr>
              <w:t xml:space="preserve"> www</w:t>
            </w:r>
            <w:r w:rsidR="00704C9B" w:rsidRPr="00D156D4">
              <w:rPr>
                <w:rFonts w:ascii="Calibri" w:hAnsi="Calibri" w:cs="Calibri"/>
                <w:b/>
                <w:sz w:val="22"/>
                <w:szCs w:val="22"/>
              </w:rPr>
              <w:t xml:space="preserve">,  </w:t>
            </w:r>
            <w:r w:rsidRPr="00D156D4">
              <w:rPr>
                <w:rFonts w:ascii="Calibri" w:hAnsi="Calibri" w:cs="Calibri"/>
                <w:b/>
                <w:sz w:val="22"/>
                <w:szCs w:val="22"/>
              </w:rPr>
              <w:t xml:space="preserve">moduły </w:t>
            </w:r>
            <w:r w:rsidR="00704C9B" w:rsidRPr="00D156D4">
              <w:rPr>
                <w:rFonts w:ascii="Calibri" w:hAnsi="Calibri" w:cs="Calibri"/>
                <w:b/>
                <w:sz w:val="22"/>
                <w:szCs w:val="22"/>
              </w:rPr>
              <w:t>systemu Dataverse oraz systemu Geonode</w:t>
            </w:r>
            <w:r w:rsidR="00704C9B" w:rsidRPr="00D156D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Planowany termin osiągnięcia: 2029-09-30.</w:t>
            </w:r>
          </w:p>
          <w:p w14:paraId="0E682424" w14:textId="2177D043" w:rsidR="00002517" w:rsidRPr="00D156D4" w:rsidRDefault="00704C9B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Jednocześnie zmodyfikowano nazwę i datę kamienia milowego "Przeprowadzono inicjalny test prywatności </w:t>
            </w: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oraz analizę progową DPIA dla zakresu projektu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" na datę </w:t>
            </w:r>
            <w:r w:rsidR="001D1884" w:rsidRPr="00D156D4">
              <w:rPr>
                <w:rFonts w:ascii="Calibri" w:hAnsi="Calibri" w:cs="Calibri"/>
                <w:sz w:val="22"/>
                <w:szCs w:val="22"/>
              </w:rPr>
              <w:t xml:space="preserve">2027-02-28 m.in ze względu na uwagi UODO. </w:t>
            </w:r>
          </w:p>
          <w:p w14:paraId="40AB750F" w14:textId="0D33B270" w:rsidR="001D1884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Zmodyfikowano kamień milowy</w:t>
            </w:r>
          </w:p>
          <w:p w14:paraId="0C7D6858" w14:textId="203C544E" w:rsidR="001D1884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- "Uzyskano </w:t>
            </w:r>
            <w:r w:rsidR="00421501" w:rsidRPr="00D156D4">
              <w:rPr>
                <w:rFonts w:ascii="Calibri" w:hAnsi="Calibri" w:cs="Calibri"/>
                <w:sz w:val="22"/>
                <w:szCs w:val="22"/>
              </w:rPr>
              <w:t>p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ozytywny wynik testów badań UX" </w:t>
            </w:r>
          </w:p>
          <w:p w14:paraId="2FCD5C01" w14:textId="459CFDDA" w:rsidR="001D1884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- Uzyskano pozy</w:t>
            </w:r>
            <w:r w:rsidR="00421501" w:rsidRPr="00D156D4">
              <w:rPr>
                <w:rFonts w:ascii="Calibri" w:hAnsi="Calibri" w:cs="Calibri"/>
                <w:sz w:val="22"/>
                <w:szCs w:val="22"/>
              </w:rPr>
              <w:t>ty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wny wynik testów bezpieczeństwa" </w:t>
            </w:r>
          </w:p>
          <w:p w14:paraId="2A9F5187" w14:textId="77777777" w:rsidR="00341893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- Uzyskano pozytywny wynik testów wydajności</w:t>
            </w:r>
            <w:r w:rsidR="00421501" w:rsidRPr="00D156D4">
              <w:rPr>
                <w:rFonts w:ascii="Calibri" w:hAnsi="Calibri" w:cs="Calibri"/>
                <w:sz w:val="22"/>
                <w:szCs w:val="22"/>
              </w:rPr>
              <w:t xml:space="preserve">" </w:t>
            </w:r>
          </w:p>
          <w:p w14:paraId="17919978" w14:textId="13512258" w:rsidR="001D1884" w:rsidRPr="00D156D4" w:rsidRDefault="00421501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poprzez dodanie do każdego z powyższych sformułowania "dla strony www repoztorium, systemu Dataverse i systemu Geonode"</w:t>
            </w:r>
          </w:p>
          <w:p w14:paraId="2BEBBA8B" w14:textId="0D60212B" w:rsidR="001D1884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  <w:p w14:paraId="3BE52AB7" w14:textId="77777777" w:rsidR="001D1884" w:rsidRPr="00D156D4" w:rsidRDefault="001D1884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  <w:p w14:paraId="46D13469" w14:textId="2322F044" w:rsidR="00704C9B" w:rsidRPr="00D156D4" w:rsidRDefault="00704C9B" w:rsidP="00704C9B">
            <w:pPr>
              <w:pStyle w:val="NormalnyWeb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ED10C8" w:rsidRPr="00D156D4" w14:paraId="7307A519" w14:textId="77777777" w:rsidTr="0025237A">
        <w:tc>
          <w:tcPr>
            <w:tcW w:w="562" w:type="dxa"/>
          </w:tcPr>
          <w:p w14:paraId="4D1698E4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76F43EC3" w14:textId="2DCB3EF4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BA2D" w14:textId="3C2E3A1D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4.2. Wykaz poszczególnych pozycji kosztowych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033A" w14:textId="167E2846" w:rsidR="00ED10C8" w:rsidRPr="00D156D4" w:rsidRDefault="00ED10C8" w:rsidP="00ED10C8">
            <w:pPr>
              <w:ind w:right="39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W opisie do pozycji kosztowej „Oprogramowanie” pominięto modyfikację systemu e-Puszcza do wersji e-Puszcza 2.0. oraz modyfikację </w:t>
            </w:r>
            <w:r w:rsidRPr="00D156D4">
              <w:rPr>
                <w:rFonts w:ascii="Calibri" w:eastAsia="Calibri" w:hAnsi="Calibri" w:cs="Calibri"/>
                <w:iCs/>
                <w:sz w:val="22"/>
                <w:szCs w:val="22"/>
              </w:rPr>
              <w:t>GeoNode/Portal GIS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7885C" w14:textId="3393A82D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00E77C6E" w14:textId="77777777" w:rsidR="00421501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Poprawkę uwzględniono</w:t>
            </w:r>
            <w:r w:rsidR="00421501" w:rsidRPr="00D156D4">
              <w:rPr>
                <w:rFonts w:ascii="Calibri" w:hAnsi="Calibri" w:cs="Calibri"/>
                <w:sz w:val="22"/>
                <w:szCs w:val="22"/>
              </w:rPr>
              <w:t xml:space="preserve"> poprzez zmianę pierwszego zdania na następujące: Pozycja obejmuje bezpośrednie koszty wytworzenia, modyfikacji i wdrożenia produktów projektu (w tym prace dewelperskie IT zlecone w postępowaniach przetargowych oraz wykonane in-house przez zatrudniony do celów projektowych personel) oraz przygotowanie i idostępnienia zasobów". </w:t>
            </w:r>
          </w:p>
          <w:p w14:paraId="0B27056C" w14:textId="14BB2238" w:rsidR="00421501" w:rsidRPr="00D156D4" w:rsidRDefault="0042150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Wyjaśnienie: prace deweloperskie zlecone i realizowane zatrudnionym personelem obejmują wszystkie systemy, tj. stronę www, dataverse, geonode oraz wdrożenie wszelkich powiązanych integracji zewnętrznych pomiędzy tymi systemami i systemami zewnętrznymi. </w:t>
            </w:r>
          </w:p>
        </w:tc>
      </w:tr>
      <w:tr w:rsidR="00ED10C8" w:rsidRPr="00D156D4" w14:paraId="74C67DF9" w14:textId="77777777" w:rsidTr="003E5632">
        <w:tblPrEx>
          <w:tblCellMar>
            <w:left w:w="70" w:type="dxa"/>
            <w:right w:w="70" w:type="dxa"/>
          </w:tblCellMar>
        </w:tblPrEx>
        <w:tc>
          <w:tcPr>
            <w:tcW w:w="562" w:type="dxa"/>
          </w:tcPr>
          <w:p w14:paraId="0A35B032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48B527EF" w14:textId="1479183F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68C9D762" w14:textId="77777777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5387" w:type="dxa"/>
          </w:tcPr>
          <w:p w14:paraId="33B7D2E9" w14:textId="7232862B" w:rsidR="00ED10C8" w:rsidRPr="00D156D4" w:rsidRDefault="00ED10C8" w:rsidP="00ED10C8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Na diagramie nie określono statusów przepływów pomiędzy obiektami systemowymi co uniemożliwia weryfikację zakresu projektu w kontekście planowanych/modyfikowanych API</w:t>
            </w:r>
          </w:p>
          <w:p w14:paraId="0DED4AE4" w14:textId="77777777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5F2F06A4" w14:textId="77777777" w:rsidR="00ED10C8" w:rsidRPr="00D156D4" w:rsidRDefault="00ED10C8" w:rsidP="00ED10C8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Statusy przepływów prezentowanych na diagramie przyjmują wartości: </w:t>
            </w:r>
          </w:p>
          <w:p w14:paraId="70769DE1" w14:textId="77777777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planowany w projekcie - przepływ danych przewidziany do zaprojektowania, wytworzenia </w:t>
            </w:r>
            <w:r w:rsidRPr="00D156D4">
              <w:rPr>
                <w:rFonts w:ascii="Calibri" w:hAnsi="Calibri" w:cs="Calibri"/>
                <w:sz w:val="22"/>
                <w:szCs w:val="22"/>
              </w:rPr>
              <w:br/>
              <w:t>i wdrożenia w ramach projektu,</w:t>
            </w:r>
          </w:p>
          <w:p w14:paraId="1193C776" w14:textId="77777777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planowany w innym projekcie - przepływ danych przewidziany do zaprojektowania, wytworzenia i wdrożenia w ramach innego projektu/działania,</w:t>
            </w:r>
          </w:p>
          <w:p w14:paraId="6D57C41E" w14:textId="77777777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modyfikowany w projekcie – istniejący przepływ danych przewidziany do zmiany </w:t>
            </w:r>
            <w:r w:rsidRPr="00D156D4">
              <w:rPr>
                <w:rFonts w:ascii="Calibri" w:hAnsi="Calibri" w:cs="Calibri"/>
                <w:sz w:val="22"/>
                <w:szCs w:val="22"/>
              </w:rPr>
              <w:br/>
              <w:t>lub rozbudowy o nowy zakres danych w ramach projektu,</w:t>
            </w:r>
          </w:p>
          <w:p w14:paraId="5B0BB353" w14:textId="77777777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modyfikowany w innym projekcie – istniejący przepływ danych przewidziany do zmiany </w:t>
            </w:r>
            <w:r w:rsidRPr="00D156D4">
              <w:rPr>
                <w:rFonts w:ascii="Calibri" w:hAnsi="Calibri" w:cs="Calibri"/>
                <w:sz w:val="22"/>
                <w:szCs w:val="22"/>
              </w:rPr>
              <w:br/>
              <w:t>lub rozbudowy systemu o nowy zakres danych w ramach innego projektu/działania,</w:t>
            </w:r>
          </w:p>
          <w:p w14:paraId="03905D44" w14:textId="77777777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istniejący – przepływ danych aktywnie wykorzystywany produkcyjnie,</w:t>
            </w:r>
          </w:p>
          <w:p w14:paraId="2258C975" w14:textId="6FCF6CDD" w:rsidR="00ED10C8" w:rsidRPr="00D156D4" w:rsidRDefault="00ED10C8" w:rsidP="00ED10C8">
            <w:pPr>
              <w:pStyle w:val="Akapitzlist"/>
              <w:numPr>
                <w:ilvl w:val="0"/>
                <w:numId w:val="33"/>
              </w:numPr>
              <w:jc w:val="both"/>
              <w:rPr>
                <w:rFonts w:ascii="Calibri" w:hAnsi="Calibri" w:cs="Calibri"/>
                <w:i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do wycofania – istniejący przepływ danych planowany do wyłączenia do roku po zakończeniu projektu.</w:t>
            </w:r>
          </w:p>
        </w:tc>
        <w:tc>
          <w:tcPr>
            <w:tcW w:w="2126" w:type="dxa"/>
          </w:tcPr>
          <w:p w14:paraId="433554D6" w14:textId="77777777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lastRenderedPageBreak/>
              <w:t>Proszę o analizę i korektę opisu założeń.</w:t>
            </w:r>
          </w:p>
        </w:tc>
        <w:tc>
          <w:tcPr>
            <w:tcW w:w="5045" w:type="dxa"/>
          </w:tcPr>
          <w:p w14:paraId="55F47D8D" w14:textId="77777777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uwzględniono. </w:t>
            </w:r>
          </w:p>
          <w:p w14:paraId="4AA4AD71" w14:textId="3D076D6D" w:rsidR="00657D7A" w:rsidRPr="00D156D4" w:rsidRDefault="00657D7A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Jednocześnie poprawiono schemat w odniesieniu do głównej strony www projektu, która stanowi jedynie stronę wejściową, nie obsługuje użytkowników, a prze</w:t>
            </w:r>
            <w:r w:rsidR="00341893" w:rsidRPr="00D156D4">
              <w:rPr>
                <w:rFonts w:ascii="Calibri" w:hAnsi="Calibri" w:cs="Calibri"/>
                <w:sz w:val="22"/>
                <w:szCs w:val="22"/>
              </w:rPr>
              <w:t>k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ierowuje ich do poszczególnych podsystemów, </w:t>
            </w:r>
          </w:p>
          <w:p w14:paraId="1DCE1510" w14:textId="77777777" w:rsidR="00657D7A" w:rsidRPr="00D156D4" w:rsidRDefault="00657D7A" w:rsidP="00ED10C8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0046C95" w14:textId="1DC182DE" w:rsidR="003E5632" w:rsidRPr="00D156D4" w:rsidRDefault="003E5632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drawing>
                <wp:inline distT="0" distB="0" distL="0" distR="0" wp14:anchorId="23C63D11" wp14:editId="0721746B">
                  <wp:extent cx="3066415" cy="2091055"/>
                  <wp:effectExtent l="0" t="0" r="635" b="4445"/>
                  <wp:docPr id="2" name="/xl/media/image.png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/xl/media/image.png">
                            <a:extLst>
                              <a:ext uri="{FF2B5EF4-FFF2-40B4-BE49-F238E27FC236}">
                                <a16:creationId xmlns:a16="http://schemas.microsoft.com/office/drawing/2014/main" id="{00000000-0008-0000-00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415" cy="209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D10C8" w:rsidRPr="00D156D4" w14:paraId="257DACE2" w14:textId="77777777" w:rsidTr="0025237A">
        <w:tc>
          <w:tcPr>
            <w:tcW w:w="562" w:type="dxa"/>
          </w:tcPr>
          <w:p w14:paraId="38B53C62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1BDA53CB" w14:textId="2065E9A3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21CD6492" w14:textId="77777777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7.1 Widok kooperacji aplikacji </w:t>
            </w:r>
          </w:p>
        </w:tc>
        <w:tc>
          <w:tcPr>
            <w:tcW w:w="5387" w:type="dxa"/>
          </w:tcPr>
          <w:p w14:paraId="5F97F600" w14:textId="19C16DE8" w:rsidR="00ED10C8" w:rsidRPr="00D156D4" w:rsidRDefault="00ED10C8" w:rsidP="00ED10C8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Proszę o wyjaśnienie, czy wszystkie planowane w projekcie procesy wymiany danych z systemami zostały potwierdzone/uzgodnione z gestorami systemów</w:t>
            </w:r>
            <w:r w:rsidRPr="00D156D4">
              <w:rPr>
                <w:rFonts w:ascii="Calibri" w:hAnsi="Calibri" w:cs="Calibri"/>
                <w:b/>
                <w:bCs/>
                <w:iCs/>
                <w:sz w:val="22"/>
                <w:szCs w:val="22"/>
              </w:rPr>
              <w:t>, o ile jest to wymagane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.</w:t>
            </w:r>
          </w:p>
          <w:p w14:paraId="63C54A58" w14:textId="77777777" w:rsidR="00ED10C8" w:rsidRPr="00D156D4" w:rsidRDefault="00ED10C8" w:rsidP="00ED10C8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22C204D6" w14:textId="1B9EDB68" w:rsidR="00ED10C8" w:rsidRPr="00D156D4" w:rsidRDefault="00ED10C8" w:rsidP="00ED10C8">
            <w:pPr>
              <w:jc w:val="center"/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wyjaśnienie</w:t>
            </w:r>
          </w:p>
        </w:tc>
        <w:tc>
          <w:tcPr>
            <w:tcW w:w="5045" w:type="dxa"/>
          </w:tcPr>
          <w:p w14:paraId="08404AAE" w14:textId="4889F79D" w:rsidR="00ED10C8" w:rsidRPr="00D156D4" w:rsidRDefault="00421501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Nie jest wymagane przeprowadzenie uzgodnień</w:t>
            </w:r>
            <w:r w:rsidR="00260D9E" w:rsidRPr="00D156D4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r w:rsidR="00ED10C8" w:rsidRPr="00D156D4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</w:tr>
      <w:tr w:rsidR="00ED10C8" w:rsidRPr="00D156D4" w14:paraId="74CE8424" w14:textId="77777777" w:rsidTr="00D156D4">
        <w:tblPrEx>
          <w:tblCellMar>
            <w:left w:w="70" w:type="dxa"/>
            <w:right w:w="70" w:type="dxa"/>
          </w:tblCellMar>
        </w:tblPrEx>
        <w:tc>
          <w:tcPr>
            <w:tcW w:w="562" w:type="dxa"/>
          </w:tcPr>
          <w:p w14:paraId="51E89FCA" w14:textId="77777777" w:rsidR="00ED10C8" w:rsidRPr="00D156D4" w:rsidRDefault="00ED10C8" w:rsidP="00ED10C8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6446ED3C" w14:textId="7FC2F994" w:rsidR="00ED10C8" w:rsidRPr="00D156D4" w:rsidRDefault="00ED10C8" w:rsidP="00ED10C8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1008035F" w14:textId="77777777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5387" w:type="dxa"/>
          </w:tcPr>
          <w:p w14:paraId="4B109EC7" w14:textId="44CD1F40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Dla umożliwienia jednoznacznej interpretacji zakresu projektu </w:t>
            </w:r>
            <w:r w:rsidRPr="00D156D4">
              <w:rPr>
                <w:rFonts w:ascii="Calibri" w:hAnsi="Calibri" w:cs="Calibri"/>
                <w:b/>
                <w:bCs/>
                <w:sz w:val="22"/>
                <w:szCs w:val="22"/>
              </w:rPr>
              <w:t>(analogicznie jak w przypadku systemów na widoku kooperacji w pkt 7.1)</w:t>
            </w:r>
            <w:r w:rsidRPr="00D156D4">
              <w:rPr>
                <w:rFonts w:ascii="Calibri" w:hAnsi="Calibri" w:cs="Calibri"/>
                <w:sz w:val="22"/>
                <w:szCs w:val="22"/>
              </w:rPr>
              <w:t xml:space="preserve"> należy zastosować następujące statusy systemów teleinformatycznych i ich komponentów (</w:t>
            </w:r>
            <w:r w:rsidRPr="00D156D4">
              <w:rPr>
                <w:rFonts w:ascii="Calibri" w:hAnsi="Calibri" w:cs="Calibri"/>
                <w:b/>
                <w:bCs/>
                <w:sz w:val="22"/>
                <w:szCs w:val="22"/>
              </w:rPr>
              <w:t>proszę o dołączenie legendy</w:t>
            </w:r>
            <w:r w:rsidRPr="00D156D4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57A8168D" w14:textId="77777777" w:rsidR="00ED10C8" w:rsidRPr="00D156D4" w:rsidRDefault="00ED10C8" w:rsidP="00ED10C8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planowane w projekcie,</w:t>
            </w:r>
          </w:p>
          <w:p w14:paraId="66760C64" w14:textId="77777777" w:rsidR="00ED10C8" w:rsidRPr="00D156D4" w:rsidRDefault="00ED10C8" w:rsidP="00ED10C8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planowane innych projektach,</w:t>
            </w:r>
          </w:p>
          <w:p w14:paraId="59C64B1E" w14:textId="77777777" w:rsidR="00ED10C8" w:rsidRPr="00D156D4" w:rsidRDefault="00ED10C8" w:rsidP="00ED10C8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modyfikowane w projekcie,</w:t>
            </w:r>
          </w:p>
          <w:p w14:paraId="273CA23B" w14:textId="77777777" w:rsidR="00ED10C8" w:rsidRPr="00D156D4" w:rsidRDefault="00ED10C8" w:rsidP="00ED10C8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modyfikowane w innych projektach,</w:t>
            </w:r>
          </w:p>
          <w:p w14:paraId="37EF02A9" w14:textId="05497F3C" w:rsidR="00ED10C8" w:rsidRPr="00D156D4" w:rsidRDefault="00ED10C8" w:rsidP="00ED10C8">
            <w:pPr>
              <w:pStyle w:val="Akapitzlist"/>
              <w:numPr>
                <w:ilvl w:val="0"/>
                <w:numId w:val="35"/>
              </w:numPr>
              <w:contextualSpacing w:val="0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istniejące</w:t>
            </w:r>
          </w:p>
        </w:tc>
        <w:tc>
          <w:tcPr>
            <w:tcW w:w="2126" w:type="dxa"/>
          </w:tcPr>
          <w:p w14:paraId="6745D1E0" w14:textId="77777777" w:rsidR="00ED10C8" w:rsidRPr="00D156D4" w:rsidRDefault="00ED10C8" w:rsidP="00ED10C8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założeń.</w:t>
            </w:r>
          </w:p>
        </w:tc>
        <w:tc>
          <w:tcPr>
            <w:tcW w:w="5045" w:type="dxa"/>
          </w:tcPr>
          <w:p w14:paraId="083E7B15" w14:textId="77777777" w:rsidR="00ED10C8" w:rsidRPr="00D156D4" w:rsidRDefault="00ED10C8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Poprawkę uwzględniono. </w:t>
            </w:r>
          </w:p>
          <w:p w14:paraId="6891E7A5" w14:textId="77777777" w:rsidR="00FE0611" w:rsidRPr="00D156D4" w:rsidRDefault="00FE0611" w:rsidP="00ED10C8">
            <w:pPr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7C917F53" w14:textId="0BA25AFB" w:rsidR="008A4A37" w:rsidRPr="00D156D4" w:rsidRDefault="00D156D4" w:rsidP="00ED10C8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noProof/>
                <w:sz w:val="22"/>
                <w:szCs w:val="22"/>
              </w:rPr>
              <w:lastRenderedPageBreak/>
              <w:drawing>
                <wp:inline distT="0" distB="0" distL="0" distR="0" wp14:anchorId="6E890D85" wp14:editId="1AD8AC51">
                  <wp:extent cx="3066415" cy="2091055"/>
                  <wp:effectExtent l="0" t="0" r="635" b="4445"/>
                  <wp:docPr id="1" name="31582056-367b-41f5-be26-c0be81297cf0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300-000002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31582056-367b-41f5-be26-c0be81297cf0">
                            <a:extLst>
                              <a:ext uri="{FF2B5EF4-FFF2-40B4-BE49-F238E27FC236}">
                                <a16:creationId xmlns:a16="http://schemas.microsoft.com/office/drawing/2014/main" id="{00000000-0008-0000-0300-000002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6415" cy="2091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11547" w:rsidRPr="00D156D4" w14:paraId="5E7F76D0" w14:textId="77777777" w:rsidTr="0025237A">
        <w:trPr>
          <w:trHeight w:val="769"/>
        </w:trPr>
        <w:tc>
          <w:tcPr>
            <w:tcW w:w="562" w:type="dxa"/>
          </w:tcPr>
          <w:p w14:paraId="15C041AB" w14:textId="77777777" w:rsidR="00911547" w:rsidRPr="00D156D4" w:rsidRDefault="00911547" w:rsidP="0010155E">
            <w:pPr>
              <w:pStyle w:val="Akapitzlist"/>
              <w:numPr>
                <w:ilvl w:val="0"/>
                <w:numId w:val="1"/>
              </w:numPr>
              <w:contextualSpacing w:val="0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134" w:type="dxa"/>
          </w:tcPr>
          <w:p w14:paraId="0BA4007C" w14:textId="39BFB3BA" w:rsidR="00911547" w:rsidRPr="00D156D4" w:rsidRDefault="00911547" w:rsidP="0010155E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D156D4">
              <w:rPr>
                <w:rFonts w:ascii="Calibri" w:hAnsi="Calibri" w:cs="Calibri"/>
                <w:b/>
                <w:sz w:val="22"/>
                <w:szCs w:val="22"/>
              </w:rPr>
              <w:t>RA IT</w:t>
            </w:r>
          </w:p>
        </w:tc>
        <w:tc>
          <w:tcPr>
            <w:tcW w:w="1134" w:type="dxa"/>
          </w:tcPr>
          <w:p w14:paraId="2DB353D7" w14:textId="7FCB83E5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7.2. Kluczowe komponenty architektury rozwiązania</w:t>
            </w:r>
          </w:p>
        </w:tc>
        <w:tc>
          <w:tcPr>
            <w:tcW w:w="5387" w:type="dxa"/>
          </w:tcPr>
          <w:p w14:paraId="51CCB72D" w14:textId="61A47B85" w:rsidR="00911547" w:rsidRPr="00D156D4" w:rsidRDefault="00911547" w:rsidP="0010155E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Jeśli portal e-Puszcza 2.0 jest wynikiem modyfikacji portalu e-Puszcza do wersji 2.0, należ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>y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 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zatem 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wykazać w ramach systemu 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portal e-Puszcza 2.0 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komponenty modyfikowane lub istniejące. </w:t>
            </w:r>
          </w:p>
          <w:p w14:paraId="3FA46998" w14:textId="77777777" w:rsidR="00911547" w:rsidRPr="00D156D4" w:rsidRDefault="00911547" w:rsidP="0010155E">
            <w:pPr>
              <w:rPr>
                <w:rFonts w:ascii="Calibri" w:hAnsi="Calibri" w:cs="Calibri"/>
                <w:iCs/>
                <w:sz w:val="22"/>
                <w:szCs w:val="22"/>
              </w:rPr>
            </w:pPr>
          </w:p>
          <w:p w14:paraId="6E6F2815" w14:textId="00FFFEC0" w:rsidR="00320A41" w:rsidRPr="00D156D4" w:rsidRDefault="00911547" w:rsidP="0010155E">
            <w:p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Obecna prezentacja komponentów wskazuje na to, że portal e-Puszcza 2.0 jest portalem nowym, nie modyfikowanym, do którego być może będą migrowane dane z istniejącego portalu e-Puszcza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. Taka interpretacja 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wpływa 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>inne treści dokumentu, tj.:</w:t>
            </w:r>
          </w:p>
          <w:p w14:paraId="6FB8FFC4" w14:textId="1652939D" w:rsidR="00320A41" w:rsidRPr="00D156D4" w:rsidRDefault="00911547" w:rsidP="0010155E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na zakres projektu (pkt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 2.2,</w:t>
            </w: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 2.4, 7.1 i 7.2)</w:t>
            </w:r>
            <w:r w:rsidR="00320A41" w:rsidRPr="00D156D4">
              <w:rPr>
                <w:rFonts w:ascii="Calibri" w:hAnsi="Calibri" w:cs="Calibri"/>
                <w:iCs/>
                <w:sz w:val="22"/>
                <w:szCs w:val="22"/>
              </w:rPr>
              <w:t xml:space="preserve">, tj. czy budowany jest nowy system e-Puszcza 2.0 czy modyfikowany jest system e-Puszcza do wersji 2.0, </w:t>
            </w:r>
          </w:p>
          <w:p w14:paraId="6AC36430" w14:textId="77777777" w:rsidR="00911547" w:rsidRPr="00D156D4" w:rsidRDefault="00911547" w:rsidP="0010155E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i kamienie milowe (w przypadku migracji powinien pojawić się kamień dot. momentu zakończenia migracji)</w:t>
            </w:r>
          </w:p>
          <w:p w14:paraId="53A41AD3" w14:textId="4E7660B0" w:rsidR="00320A41" w:rsidRPr="00D156D4" w:rsidRDefault="00320A41" w:rsidP="0010155E">
            <w:pPr>
              <w:pStyle w:val="Akapitzlist"/>
              <w:numPr>
                <w:ilvl w:val="0"/>
                <w:numId w:val="36"/>
              </w:numPr>
              <w:rPr>
                <w:rFonts w:ascii="Calibri" w:hAnsi="Calibri" w:cs="Calibri"/>
                <w:iCs/>
                <w:sz w:val="22"/>
                <w:szCs w:val="22"/>
              </w:rPr>
            </w:pPr>
            <w:r w:rsidRPr="00D156D4">
              <w:rPr>
                <w:rFonts w:ascii="Calibri" w:hAnsi="Calibri" w:cs="Calibri"/>
                <w:iCs/>
                <w:sz w:val="22"/>
                <w:szCs w:val="22"/>
              </w:rPr>
              <w:t>a nawet ryzyka (np. związane z migrację danych)</w:t>
            </w:r>
          </w:p>
        </w:tc>
        <w:tc>
          <w:tcPr>
            <w:tcW w:w="2126" w:type="dxa"/>
          </w:tcPr>
          <w:p w14:paraId="59A5E193" w14:textId="42A7903A" w:rsidR="00911547" w:rsidRPr="00D156D4" w:rsidRDefault="00911547" w:rsidP="0010155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>Proszę o analizę i korektę opisu założeń</w:t>
            </w:r>
          </w:p>
        </w:tc>
        <w:tc>
          <w:tcPr>
            <w:tcW w:w="5045" w:type="dxa"/>
          </w:tcPr>
          <w:p w14:paraId="4BCBA4D6" w14:textId="04D9473F" w:rsidR="00911547" w:rsidRPr="00D156D4" w:rsidRDefault="008402E8" w:rsidP="0010155E">
            <w:pPr>
              <w:rPr>
                <w:rFonts w:ascii="Calibri" w:hAnsi="Calibri" w:cs="Calibri"/>
                <w:sz w:val="22"/>
                <w:szCs w:val="22"/>
              </w:rPr>
            </w:pPr>
            <w:r w:rsidRPr="00D156D4">
              <w:rPr>
                <w:rFonts w:ascii="Calibri" w:hAnsi="Calibri" w:cs="Calibri"/>
                <w:sz w:val="22"/>
                <w:szCs w:val="22"/>
              </w:rPr>
              <w:t xml:space="preserve">Wyjaśnienie: zmodyfikowano diagram. Jak wyjaśniono w pkt. do uwagi nr 10. i pkt 1 – ujednolicono nazewnictwo: e-Puszcza pozostaje jedynie nazwą projektu, natomiast Open Forest Data to nazwa platformy repozytoryjnej. Ze stroną www wejściową OpenForestData.pl, natomiast głównym trzonem repozytorium stanowi własna, modyfikowana w projekcie, instancja na oprogramowaniu Dataverse. Wszelkie dane istniejące w repozytorium OFD w nim pozostaje, nie planowana jest migracja zasobów. </w:t>
            </w:r>
            <w:r w:rsidR="00687876" w:rsidRPr="00D156D4">
              <w:rPr>
                <w:rFonts w:ascii="Calibri" w:hAnsi="Calibri" w:cs="Calibri"/>
                <w:sz w:val="22"/>
                <w:szCs w:val="22"/>
              </w:rPr>
              <w:t xml:space="preserve">Dane typu GIS obecnie znajdują się </w:t>
            </w:r>
            <w:r w:rsidR="00C13A3F" w:rsidRPr="00D156D4">
              <w:rPr>
                <w:rFonts w:ascii="Calibri" w:hAnsi="Calibri" w:cs="Calibri"/>
                <w:sz w:val="22"/>
                <w:szCs w:val="22"/>
              </w:rPr>
              <w:t>w portalu podstrony GIS.openforestdata.pl (instancja Geonode'a).</w:t>
            </w:r>
          </w:p>
        </w:tc>
      </w:tr>
    </w:tbl>
    <w:p w14:paraId="44D80202" w14:textId="77777777" w:rsidR="002707FE" w:rsidRPr="00D156D4" w:rsidRDefault="002707FE" w:rsidP="00341893">
      <w:pPr>
        <w:rPr>
          <w:rFonts w:ascii="Calibri" w:hAnsi="Calibri" w:cs="Calibri"/>
          <w:sz w:val="22"/>
          <w:szCs w:val="22"/>
        </w:rPr>
      </w:pPr>
    </w:p>
    <w:sectPr w:rsidR="002707FE" w:rsidRPr="00D156D4" w:rsidSect="00A06425">
      <w:footerReference w:type="default" r:id="rId15"/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A3F37F" w14:textId="77777777" w:rsidR="002A3412" w:rsidRDefault="002A3412" w:rsidP="00886AF0">
      <w:r>
        <w:separator/>
      </w:r>
    </w:p>
  </w:endnote>
  <w:endnote w:type="continuationSeparator" w:id="0">
    <w:p w14:paraId="38ADDCCC" w14:textId="77777777" w:rsidR="002A3412" w:rsidRDefault="002A3412" w:rsidP="00886A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771320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169B903" w14:textId="7B935A38" w:rsidR="00687876" w:rsidRDefault="00687876">
            <w:pPr>
              <w:pStyle w:val="Stopka"/>
              <w:jc w:val="right"/>
            </w:pP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Strona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PAGE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  <w:r w:rsidRPr="00886AF0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begin"/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instrText>NUMPAGES</w:instrTex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Theme="minorHAnsi" w:hAnsiTheme="minorHAnsi" w:cstheme="minorHAnsi"/>
                <w:b/>
                <w:bCs/>
                <w:noProof/>
                <w:sz w:val="22"/>
                <w:szCs w:val="22"/>
              </w:rPr>
              <w:t>13</w:t>
            </w:r>
            <w:r w:rsidRPr="00886AF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A3B6539" w14:textId="77777777" w:rsidR="00687876" w:rsidRDefault="006878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79F752" w14:textId="77777777" w:rsidR="002A3412" w:rsidRDefault="002A3412" w:rsidP="00886AF0">
      <w:r>
        <w:separator/>
      </w:r>
    </w:p>
  </w:footnote>
  <w:footnote w:type="continuationSeparator" w:id="0">
    <w:p w14:paraId="589EB53E" w14:textId="77777777" w:rsidR="002A3412" w:rsidRDefault="002A3412" w:rsidP="00886A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F7847"/>
    <w:multiLevelType w:val="hybridMultilevel"/>
    <w:tmpl w:val="D1A65B2A"/>
    <w:lvl w:ilvl="0" w:tplc="B99AE50C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013223"/>
    <w:multiLevelType w:val="hybridMultilevel"/>
    <w:tmpl w:val="7008811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EE928CB"/>
    <w:multiLevelType w:val="hybridMultilevel"/>
    <w:tmpl w:val="5740A5F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05A7F4F"/>
    <w:multiLevelType w:val="hybridMultilevel"/>
    <w:tmpl w:val="4F062E36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7917E8"/>
    <w:multiLevelType w:val="hybridMultilevel"/>
    <w:tmpl w:val="67408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D83D53"/>
    <w:multiLevelType w:val="hybridMultilevel"/>
    <w:tmpl w:val="B480220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F42270"/>
    <w:multiLevelType w:val="hybridMultilevel"/>
    <w:tmpl w:val="A0B82564"/>
    <w:lvl w:ilvl="0" w:tplc="CE447FCE">
      <w:start w:val="1"/>
      <w:numFmt w:val="decimal"/>
      <w:lvlText w:val="%1."/>
      <w:lvlJc w:val="left"/>
      <w:pPr>
        <w:ind w:left="368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F5E677E">
      <w:start w:val="1"/>
      <w:numFmt w:val="bullet"/>
      <w:lvlText w:val="•"/>
      <w:lvlJc w:val="left"/>
      <w:pPr>
        <w:ind w:left="75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4EE8B4">
      <w:start w:val="1"/>
      <w:numFmt w:val="bullet"/>
      <w:lvlText w:val="o"/>
      <w:lvlJc w:val="left"/>
      <w:pPr>
        <w:ind w:left="107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3E4AB24">
      <w:start w:val="1"/>
      <w:numFmt w:val="bullet"/>
      <w:lvlText w:val="•"/>
      <w:lvlJc w:val="left"/>
      <w:pPr>
        <w:ind w:left="17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7E0EB4E">
      <w:start w:val="1"/>
      <w:numFmt w:val="bullet"/>
      <w:lvlText w:val="o"/>
      <w:lvlJc w:val="left"/>
      <w:pPr>
        <w:ind w:left="250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E0AEABA">
      <w:start w:val="1"/>
      <w:numFmt w:val="bullet"/>
      <w:lvlText w:val="▪"/>
      <w:lvlJc w:val="left"/>
      <w:pPr>
        <w:ind w:left="322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380159A">
      <w:start w:val="1"/>
      <w:numFmt w:val="bullet"/>
      <w:lvlText w:val="•"/>
      <w:lvlJc w:val="left"/>
      <w:pPr>
        <w:ind w:left="394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50096B0">
      <w:start w:val="1"/>
      <w:numFmt w:val="bullet"/>
      <w:lvlText w:val="o"/>
      <w:lvlJc w:val="left"/>
      <w:pPr>
        <w:ind w:left="466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DC21E5A">
      <w:start w:val="1"/>
      <w:numFmt w:val="bullet"/>
      <w:lvlText w:val="▪"/>
      <w:lvlJc w:val="left"/>
      <w:pPr>
        <w:ind w:left="5388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5DC3C74"/>
    <w:multiLevelType w:val="hybridMultilevel"/>
    <w:tmpl w:val="D7E29BA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C8020AD"/>
    <w:multiLevelType w:val="hybridMultilevel"/>
    <w:tmpl w:val="78F2812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DC08F4E"/>
    <w:multiLevelType w:val="hybridMultilevel"/>
    <w:tmpl w:val="AB185CE2"/>
    <w:lvl w:ilvl="0" w:tplc="FFFFFFFF">
      <w:start w:val="1"/>
      <w:numFmt w:val="bullet"/>
      <w:lvlText w:val="•"/>
      <w:lvlJc w:val="left"/>
      <w:pPr>
        <w:ind w:left="0" w:firstLine="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21E174F6"/>
    <w:multiLevelType w:val="hybridMultilevel"/>
    <w:tmpl w:val="9D181D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4906038"/>
    <w:multiLevelType w:val="hybridMultilevel"/>
    <w:tmpl w:val="08166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223A0"/>
    <w:multiLevelType w:val="hybridMultilevel"/>
    <w:tmpl w:val="E286DE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CA52A6"/>
    <w:multiLevelType w:val="hybridMultilevel"/>
    <w:tmpl w:val="D690F770"/>
    <w:lvl w:ilvl="0" w:tplc="42CE3CD0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FB854AF"/>
    <w:multiLevelType w:val="hybridMultilevel"/>
    <w:tmpl w:val="F8D0086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94128EC"/>
    <w:multiLevelType w:val="hybridMultilevel"/>
    <w:tmpl w:val="5442C4F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B184990"/>
    <w:multiLevelType w:val="hybridMultilevel"/>
    <w:tmpl w:val="0B3AFE8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E865D54"/>
    <w:multiLevelType w:val="hybridMultilevel"/>
    <w:tmpl w:val="4860F79A"/>
    <w:lvl w:ilvl="0" w:tplc="0415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8" w15:restartNumberingAfterBreak="0">
    <w:nsid w:val="4E073AFB"/>
    <w:multiLevelType w:val="hybridMultilevel"/>
    <w:tmpl w:val="0B2866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A84F4A"/>
    <w:multiLevelType w:val="multilevel"/>
    <w:tmpl w:val="2C74A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4701E7B"/>
    <w:multiLevelType w:val="hybridMultilevel"/>
    <w:tmpl w:val="3DB6FBB6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8881865"/>
    <w:multiLevelType w:val="hybridMultilevel"/>
    <w:tmpl w:val="43E2893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B5346DF"/>
    <w:multiLevelType w:val="hybridMultilevel"/>
    <w:tmpl w:val="33E2CD3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B837DC5"/>
    <w:multiLevelType w:val="hybridMultilevel"/>
    <w:tmpl w:val="7C680E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F16EDE"/>
    <w:multiLevelType w:val="hybridMultilevel"/>
    <w:tmpl w:val="F642E9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55F3744"/>
    <w:multiLevelType w:val="hybridMultilevel"/>
    <w:tmpl w:val="DF9A91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9235AC"/>
    <w:multiLevelType w:val="hybridMultilevel"/>
    <w:tmpl w:val="812CEAD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A342B34"/>
    <w:multiLevelType w:val="multilevel"/>
    <w:tmpl w:val="51187C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F1011B8"/>
    <w:multiLevelType w:val="hybridMultilevel"/>
    <w:tmpl w:val="0BB691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17440E"/>
    <w:multiLevelType w:val="hybridMultilevel"/>
    <w:tmpl w:val="1842198E"/>
    <w:lvl w:ilvl="0" w:tplc="EF44B5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907D88"/>
    <w:multiLevelType w:val="hybridMultilevel"/>
    <w:tmpl w:val="6652E2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373521"/>
    <w:multiLevelType w:val="hybridMultilevel"/>
    <w:tmpl w:val="BFB62F3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4CF0C60"/>
    <w:multiLevelType w:val="hybridMultilevel"/>
    <w:tmpl w:val="F75E62A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78332A6"/>
    <w:multiLevelType w:val="hybridMultilevel"/>
    <w:tmpl w:val="7BFE32A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A85E1C"/>
    <w:multiLevelType w:val="hybridMultilevel"/>
    <w:tmpl w:val="63DAFE3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F0D74D0"/>
    <w:multiLevelType w:val="hybridMultilevel"/>
    <w:tmpl w:val="9D8C731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F320263"/>
    <w:multiLevelType w:val="hybridMultilevel"/>
    <w:tmpl w:val="2AF2D1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10"/>
  </w:num>
  <w:num w:numId="4">
    <w:abstractNumId w:val="13"/>
  </w:num>
  <w:num w:numId="5">
    <w:abstractNumId w:val="6"/>
  </w:num>
  <w:num w:numId="6">
    <w:abstractNumId w:val="30"/>
  </w:num>
  <w:num w:numId="7">
    <w:abstractNumId w:val="20"/>
  </w:num>
  <w:num w:numId="8">
    <w:abstractNumId w:val="35"/>
  </w:num>
  <w:num w:numId="9">
    <w:abstractNumId w:val="5"/>
  </w:num>
  <w:num w:numId="10">
    <w:abstractNumId w:val="28"/>
  </w:num>
  <w:num w:numId="11">
    <w:abstractNumId w:val="19"/>
  </w:num>
  <w:num w:numId="12">
    <w:abstractNumId w:val="7"/>
  </w:num>
  <w:num w:numId="13">
    <w:abstractNumId w:val="11"/>
  </w:num>
  <w:num w:numId="14">
    <w:abstractNumId w:val="33"/>
  </w:num>
  <w:num w:numId="15">
    <w:abstractNumId w:val="31"/>
  </w:num>
  <w:num w:numId="16">
    <w:abstractNumId w:val="27"/>
  </w:num>
  <w:num w:numId="17">
    <w:abstractNumId w:val="3"/>
  </w:num>
  <w:num w:numId="18">
    <w:abstractNumId w:val="9"/>
  </w:num>
  <w:num w:numId="19">
    <w:abstractNumId w:val="15"/>
  </w:num>
  <w:num w:numId="20">
    <w:abstractNumId w:val="34"/>
  </w:num>
  <w:num w:numId="21">
    <w:abstractNumId w:val="16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36"/>
  </w:num>
  <w:num w:numId="25">
    <w:abstractNumId w:val="8"/>
  </w:num>
  <w:num w:numId="26">
    <w:abstractNumId w:val="25"/>
  </w:num>
  <w:num w:numId="27">
    <w:abstractNumId w:val="14"/>
  </w:num>
  <w:num w:numId="28">
    <w:abstractNumId w:val="26"/>
  </w:num>
  <w:num w:numId="29">
    <w:abstractNumId w:val="29"/>
  </w:num>
  <w:num w:numId="30">
    <w:abstractNumId w:val="22"/>
  </w:num>
  <w:num w:numId="31">
    <w:abstractNumId w:val="2"/>
  </w:num>
  <w:num w:numId="32">
    <w:abstractNumId w:val="4"/>
  </w:num>
  <w:num w:numId="33">
    <w:abstractNumId w:val="1"/>
  </w:num>
  <w:num w:numId="34">
    <w:abstractNumId w:val="18"/>
  </w:num>
  <w:num w:numId="35">
    <w:abstractNumId w:val="21"/>
  </w:num>
  <w:num w:numId="36">
    <w:abstractNumId w:val="32"/>
  </w:num>
  <w:num w:numId="37">
    <w:abstractNumId w:val="1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02517"/>
    <w:rsid w:val="0000676A"/>
    <w:rsid w:val="000218FD"/>
    <w:rsid w:val="000219AD"/>
    <w:rsid w:val="00023BD8"/>
    <w:rsid w:val="00023DE0"/>
    <w:rsid w:val="000272F9"/>
    <w:rsid w:val="0003379B"/>
    <w:rsid w:val="00034258"/>
    <w:rsid w:val="000367FE"/>
    <w:rsid w:val="00041524"/>
    <w:rsid w:val="00043494"/>
    <w:rsid w:val="00044275"/>
    <w:rsid w:val="00044893"/>
    <w:rsid w:val="00051CB5"/>
    <w:rsid w:val="00055DB6"/>
    <w:rsid w:val="00065EE9"/>
    <w:rsid w:val="0007126F"/>
    <w:rsid w:val="000733F0"/>
    <w:rsid w:val="00074AB0"/>
    <w:rsid w:val="00076E54"/>
    <w:rsid w:val="00087AF0"/>
    <w:rsid w:val="00094AF5"/>
    <w:rsid w:val="000A1950"/>
    <w:rsid w:val="000A23D5"/>
    <w:rsid w:val="000B03C0"/>
    <w:rsid w:val="000B46B2"/>
    <w:rsid w:val="000B6C2E"/>
    <w:rsid w:val="000B7F18"/>
    <w:rsid w:val="000C3F14"/>
    <w:rsid w:val="000C416B"/>
    <w:rsid w:val="000C46B0"/>
    <w:rsid w:val="000C56DC"/>
    <w:rsid w:val="000D44F3"/>
    <w:rsid w:val="000D46DA"/>
    <w:rsid w:val="000D5A7A"/>
    <w:rsid w:val="000D74A9"/>
    <w:rsid w:val="000E07ED"/>
    <w:rsid w:val="000E0ED2"/>
    <w:rsid w:val="000E303A"/>
    <w:rsid w:val="000E58B1"/>
    <w:rsid w:val="000E7353"/>
    <w:rsid w:val="000E73A4"/>
    <w:rsid w:val="000F317D"/>
    <w:rsid w:val="000F65FC"/>
    <w:rsid w:val="0010155E"/>
    <w:rsid w:val="00102F84"/>
    <w:rsid w:val="0010400D"/>
    <w:rsid w:val="00106905"/>
    <w:rsid w:val="00110562"/>
    <w:rsid w:val="00114D45"/>
    <w:rsid w:val="0012281E"/>
    <w:rsid w:val="001258A9"/>
    <w:rsid w:val="00127132"/>
    <w:rsid w:val="001325A5"/>
    <w:rsid w:val="00140BE8"/>
    <w:rsid w:val="0014184D"/>
    <w:rsid w:val="00152478"/>
    <w:rsid w:val="001528E7"/>
    <w:rsid w:val="001561A5"/>
    <w:rsid w:val="00157D20"/>
    <w:rsid w:val="00161699"/>
    <w:rsid w:val="00182832"/>
    <w:rsid w:val="001856AF"/>
    <w:rsid w:val="00186632"/>
    <w:rsid w:val="00187C1F"/>
    <w:rsid w:val="00192E7A"/>
    <w:rsid w:val="00194FC3"/>
    <w:rsid w:val="00195E00"/>
    <w:rsid w:val="0019648E"/>
    <w:rsid w:val="001974F8"/>
    <w:rsid w:val="00197C85"/>
    <w:rsid w:val="001A1B84"/>
    <w:rsid w:val="001A5075"/>
    <w:rsid w:val="001B6335"/>
    <w:rsid w:val="001C21C5"/>
    <w:rsid w:val="001D1884"/>
    <w:rsid w:val="001D4467"/>
    <w:rsid w:val="001D5B0F"/>
    <w:rsid w:val="001E1322"/>
    <w:rsid w:val="001E5D62"/>
    <w:rsid w:val="001F2B0B"/>
    <w:rsid w:val="001F43B5"/>
    <w:rsid w:val="001F4DC9"/>
    <w:rsid w:val="001F5F13"/>
    <w:rsid w:val="002068A1"/>
    <w:rsid w:val="002246D6"/>
    <w:rsid w:val="002253C3"/>
    <w:rsid w:val="00231E3B"/>
    <w:rsid w:val="00232538"/>
    <w:rsid w:val="002333B2"/>
    <w:rsid w:val="0023535C"/>
    <w:rsid w:val="002379E5"/>
    <w:rsid w:val="00240420"/>
    <w:rsid w:val="00240858"/>
    <w:rsid w:val="00245E72"/>
    <w:rsid w:val="002477C2"/>
    <w:rsid w:val="00247E89"/>
    <w:rsid w:val="002509A8"/>
    <w:rsid w:val="00251201"/>
    <w:rsid w:val="002516FB"/>
    <w:rsid w:val="0025237A"/>
    <w:rsid w:val="00257197"/>
    <w:rsid w:val="00260D9E"/>
    <w:rsid w:val="00263FB4"/>
    <w:rsid w:val="00270709"/>
    <w:rsid w:val="002707FE"/>
    <w:rsid w:val="002715B2"/>
    <w:rsid w:val="002723B8"/>
    <w:rsid w:val="00273EC4"/>
    <w:rsid w:val="002800E9"/>
    <w:rsid w:val="00283915"/>
    <w:rsid w:val="00283E4D"/>
    <w:rsid w:val="00284ACD"/>
    <w:rsid w:val="00296C6A"/>
    <w:rsid w:val="002A1459"/>
    <w:rsid w:val="002A3412"/>
    <w:rsid w:val="002B5883"/>
    <w:rsid w:val="002B5A03"/>
    <w:rsid w:val="002C22A9"/>
    <w:rsid w:val="002C4044"/>
    <w:rsid w:val="002C4979"/>
    <w:rsid w:val="002C63E3"/>
    <w:rsid w:val="002C6742"/>
    <w:rsid w:val="002C6D3C"/>
    <w:rsid w:val="002E20F2"/>
    <w:rsid w:val="002E354F"/>
    <w:rsid w:val="002E461B"/>
    <w:rsid w:val="002E598E"/>
    <w:rsid w:val="002F0E5E"/>
    <w:rsid w:val="002F3C4B"/>
    <w:rsid w:val="003051AB"/>
    <w:rsid w:val="00305DF5"/>
    <w:rsid w:val="00306C14"/>
    <w:rsid w:val="003124D1"/>
    <w:rsid w:val="003142A8"/>
    <w:rsid w:val="003174BC"/>
    <w:rsid w:val="003206F4"/>
    <w:rsid w:val="00320A41"/>
    <w:rsid w:val="003225E2"/>
    <w:rsid w:val="00323932"/>
    <w:rsid w:val="00323FF2"/>
    <w:rsid w:val="003331ED"/>
    <w:rsid w:val="00341893"/>
    <w:rsid w:val="00343837"/>
    <w:rsid w:val="00343D72"/>
    <w:rsid w:val="00345E62"/>
    <w:rsid w:val="0034678F"/>
    <w:rsid w:val="003644A1"/>
    <w:rsid w:val="00365062"/>
    <w:rsid w:val="00365522"/>
    <w:rsid w:val="00365AED"/>
    <w:rsid w:val="003745A7"/>
    <w:rsid w:val="00374952"/>
    <w:rsid w:val="00374FE2"/>
    <w:rsid w:val="003901E1"/>
    <w:rsid w:val="003B1101"/>
    <w:rsid w:val="003B1A30"/>
    <w:rsid w:val="003B4105"/>
    <w:rsid w:val="003B73E5"/>
    <w:rsid w:val="003B7C52"/>
    <w:rsid w:val="003C0F47"/>
    <w:rsid w:val="003C2408"/>
    <w:rsid w:val="003C2E4F"/>
    <w:rsid w:val="003C325D"/>
    <w:rsid w:val="003C3A8C"/>
    <w:rsid w:val="003C4B82"/>
    <w:rsid w:val="003C71F4"/>
    <w:rsid w:val="003D1A0B"/>
    <w:rsid w:val="003D5802"/>
    <w:rsid w:val="003D6994"/>
    <w:rsid w:val="003D72C4"/>
    <w:rsid w:val="003E5632"/>
    <w:rsid w:val="003E5CAF"/>
    <w:rsid w:val="003E68E5"/>
    <w:rsid w:val="003F50C5"/>
    <w:rsid w:val="00400385"/>
    <w:rsid w:val="0040098E"/>
    <w:rsid w:val="00404327"/>
    <w:rsid w:val="00406804"/>
    <w:rsid w:val="00411DE0"/>
    <w:rsid w:val="0041221E"/>
    <w:rsid w:val="00414D35"/>
    <w:rsid w:val="0041528A"/>
    <w:rsid w:val="00417E46"/>
    <w:rsid w:val="00421501"/>
    <w:rsid w:val="00423EDA"/>
    <w:rsid w:val="00426450"/>
    <w:rsid w:val="0043030C"/>
    <w:rsid w:val="0043061A"/>
    <w:rsid w:val="00432983"/>
    <w:rsid w:val="00433BCB"/>
    <w:rsid w:val="004378EE"/>
    <w:rsid w:val="004428F9"/>
    <w:rsid w:val="00445C99"/>
    <w:rsid w:val="0045218D"/>
    <w:rsid w:val="00455996"/>
    <w:rsid w:val="00456694"/>
    <w:rsid w:val="00461754"/>
    <w:rsid w:val="0046275A"/>
    <w:rsid w:val="004669F9"/>
    <w:rsid w:val="004703D5"/>
    <w:rsid w:val="00472FD6"/>
    <w:rsid w:val="00474A49"/>
    <w:rsid w:val="00477AD9"/>
    <w:rsid w:val="0048119F"/>
    <w:rsid w:val="0049091C"/>
    <w:rsid w:val="00491854"/>
    <w:rsid w:val="004947C9"/>
    <w:rsid w:val="00494A4A"/>
    <w:rsid w:val="00495EA7"/>
    <w:rsid w:val="00497F70"/>
    <w:rsid w:val="004B2E1F"/>
    <w:rsid w:val="004B7EBF"/>
    <w:rsid w:val="004C4C8D"/>
    <w:rsid w:val="004C6124"/>
    <w:rsid w:val="004D086F"/>
    <w:rsid w:val="004D10DD"/>
    <w:rsid w:val="004D5323"/>
    <w:rsid w:val="004E06DE"/>
    <w:rsid w:val="004E16CA"/>
    <w:rsid w:val="004E6835"/>
    <w:rsid w:val="004F005B"/>
    <w:rsid w:val="004F35E7"/>
    <w:rsid w:val="005164F1"/>
    <w:rsid w:val="00527798"/>
    <w:rsid w:val="0053306B"/>
    <w:rsid w:val="00535FF5"/>
    <w:rsid w:val="00536566"/>
    <w:rsid w:val="00545F4C"/>
    <w:rsid w:val="005461FB"/>
    <w:rsid w:val="00547E22"/>
    <w:rsid w:val="00556148"/>
    <w:rsid w:val="00556B17"/>
    <w:rsid w:val="005605C3"/>
    <w:rsid w:val="00563841"/>
    <w:rsid w:val="00566558"/>
    <w:rsid w:val="005672AE"/>
    <w:rsid w:val="00572EFF"/>
    <w:rsid w:val="00573295"/>
    <w:rsid w:val="00577E98"/>
    <w:rsid w:val="005848C1"/>
    <w:rsid w:val="005A191B"/>
    <w:rsid w:val="005A3E29"/>
    <w:rsid w:val="005B1ACF"/>
    <w:rsid w:val="005B1E45"/>
    <w:rsid w:val="005B2154"/>
    <w:rsid w:val="005B45D6"/>
    <w:rsid w:val="005C4092"/>
    <w:rsid w:val="005D0469"/>
    <w:rsid w:val="005D46C5"/>
    <w:rsid w:val="005D6C13"/>
    <w:rsid w:val="005E238F"/>
    <w:rsid w:val="005E4F39"/>
    <w:rsid w:val="005E5238"/>
    <w:rsid w:val="005F6450"/>
    <w:rsid w:val="005F6527"/>
    <w:rsid w:val="005F74AC"/>
    <w:rsid w:val="00606470"/>
    <w:rsid w:val="00615A1F"/>
    <w:rsid w:val="00622277"/>
    <w:rsid w:val="00627FF3"/>
    <w:rsid w:val="00640D68"/>
    <w:rsid w:val="00642F07"/>
    <w:rsid w:val="00644C2D"/>
    <w:rsid w:val="006479BA"/>
    <w:rsid w:val="006577E0"/>
    <w:rsid w:val="00657D7A"/>
    <w:rsid w:val="00666DC5"/>
    <w:rsid w:val="00667D32"/>
    <w:rsid w:val="006705EC"/>
    <w:rsid w:val="00687876"/>
    <w:rsid w:val="006915F4"/>
    <w:rsid w:val="006956D9"/>
    <w:rsid w:val="00697E91"/>
    <w:rsid w:val="006A472D"/>
    <w:rsid w:val="006A59DA"/>
    <w:rsid w:val="006B6BAC"/>
    <w:rsid w:val="006B7671"/>
    <w:rsid w:val="006B7E37"/>
    <w:rsid w:val="006C241A"/>
    <w:rsid w:val="006C2A60"/>
    <w:rsid w:val="006C3104"/>
    <w:rsid w:val="006C730D"/>
    <w:rsid w:val="006E16E9"/>
    <w:rsid w:val="006E4333"/>
    <w:rsid w:val="006E60A6"/>
    <w:rsid w:val="006E74DA"/>
    <w:rsid w:val="006F0D09"/>
    <w:rsid w:val="006F303C"/>
    <w:rsid w:val="006F37DA"/>
    <w:rsid w:val="00700075"/>
    <w:rsid w:val="0070306E"/>
    <w:rsid w:val="00704C9B"/>
    <w:rsid w:val="00707DC8"/>
    <w:rsid w:val="00720ED9"/>
    <w:rsid w:val="00727BAA"/>
    <w:rsid w:val="0073012D"/>
    <w:rsid w:val="00735983"/>
    <w:rsid w:val="007365A5"/>
    <w:rsid w:val="00751012"/>
    <w:rsid w:val="00753ED2"/>
    <w:rsid w:val="007541D5"/>
    <w:rsid w:val="00761107"/>
    <w:rsid w:val="00763DE7"/>
    <w:rsid w:val="00767690"/>
    <w:rsid w:val="00772BFA"/>
    <w:rsid w:val="007738F5"/>
    <w:rsid w:val="0078442E"/>
    <w:rsid w:val="007907F7"/>
    <w:rsid w:val="007920F7"/>
    <w:rsid w:val="00792BBA"/>
    <w:rsid w:val="007A5A44"/>
    <w:rsid w:val="007B0570"/>
    <w:rsid w:val="007B5DCF"/>
    <w:rsid w:val="007C434C"/>
    <w:rsid w:val="007C6D6A"/>
    <w:rsid w:val="007D0F09"/>
    <w:rsid w:val="007D197C"/>
    <w:rsid w:val="007D2058"/>
    <w:rsid w:val="007D3321"/>
    <w:rsid w:val="007D549A"/>
    <w:rsid w:val="007E1225"/>
    <w:rsid w:val="007E2EE3"/>
    <w:rsid w:val="007E32FB"/>
    <w:rsid w:val="007E6602"/>
    <w:rsid w:val="007E7047"/>
    <w:rsid w:val="007F078C"/>
    <w:rsid w:val="007F2D8D"/>
    <w:rsid w:val="00804D79"/>
    <w:rsid w:val="00807385"/>
    <w:rsid w:val="00813436"/>
    <w:rsid w:val="00816888"/>
    <w:rsid w:val="00822F0D"/>
    <w:rsid w:val="00823B8E"/>
    <w:rsid w:val="00825DA0"/>
    <w:rsid w:val="008363FE"/>
    <w:rsid w:val="00836515"/>
    <w:rsid w:val="008402E8"/>
    <w:rsid w:val="008570A4"/>
    <w:rsid w:val="00860FCD"/>
    <w:rsid w:val="00866F63"/>
    <w:rsid w:val="00873082"/>
    <w:rsid w:val="008749F0"/>
    <w:rsid w:val="008771F8"/>
    <w:rsid w:val="00877744"/>
    <w:rsid w:val="00880301"/>
    <w:rsid w:val="00880715"/>
    <w:rsid w:val="008808AF"/>
    <w:rsid w:val="00880F05"/>
    <w:rsid w:val="00881404"/>
    <w:rsid w:val="00881FA2"/>
    <w:rsid w:val="00882795"/>
    <w:rsid w:val="008838F9"/>
    <w:rsid w:val="00884842"/>
    <w:rsid w:val="00886AF0"/>
    <w:rsid w:val="00891E39"/>
    <w:rsid w:val="008A0926"/>
    <w:rsid w:val="008A0AEA"/>
    <w:rsid w:val="008A3E76"/>
    <w:rsid w:val="008A4A37"/>
    <w:rsid w:val="008B2259"/>
    <w:rsid w:val="008B255E"/>
    <w:rsid w:val="008B3860"/>
    <w:rsid w:val="008B5D25"/>
    <w:rsid w:val="008B70A8"/>
    <w:rsid w:val="008C2C2A"/>
    <w:rsid w:val="008D0DF9"/>
    <w:rsid w:val="008D5BE5"/>
    <w:rsid w:val="008E3206"/>
    <w:rsid w:val="008E5DD2"/>
    <w:rsid w:val="008E6503"/>
    <w:rsid w:val="008E650D"/>
    <w:rsid w:val="008E7105"/>
    <w:rsid w:val="008F17B9"/>
    <w:rsid w:val="008F20B1"/>
    <w:rsid w:val="008F603C"/>
    <w:rsid w:val="008F795D"/>
    <w:rsid w:val="008F7DC5"/>
    <w:rsid w:val="00901EB3"/>
    <w:rsid w:val="00906C8F"/>
    <w:rsid w:val="00907959"/>
    <w:rsid w:val="00907AF0"/>
    <w:rsid w:val="00910BA3"/>
    <w:rsid w:val="00911547"/>
    <w:rsid w:val="00911DF0"/>
    <w:rsid w:val="00911FBE"/>
    <w:rsid w:val="00923B76"/>
    <w:rsid w:val="009252C4"/>
    <w:rsid w:val="009267BD"/>
    <w:rsid w:val="00930C46"/>
    <w:rsid w:val="009336C2"/>
    <w:rsid w:val="00940107"/>
    <w:rsid w:val="00942AE8"/>
    <w:rsid w:val="00944932"/>
    <w:rsid w:val="009451B5"/>
    <w:rsid w:val="0094522A"/>
    <w:rsid w:val="00945EA2"/>
    <w:rsid w:val="0094694B"/>
    <w:rsid w:val="009507D6"/>
    <w:rsid w:val="00957F1C"/>
    <w:rsid w:val="0096010D"/>
    <w:rsid w:val="00960C54"/>
    <w:rsid w:val="009637B5"/>
    <w:rsid w:val="00963813"/>
    <w:rsid w:val="00967305"/>
    <w:rsid w:val="00967B18"/>
    <w:rsid w:val="009702E5"/>
    <w:rsid w:val="0097216B"/>
    <w:rsid w:val="00983AF0"/>
    <w:rsid w:val="00985C45"/>
    <w:rsid w:val="00986E6E"/>
    <w:rsid w:val="00986EE6"/>
    <w:rsid w:val="00990199"/>
    <w:rsid w:val="0099326E"/>
    <w:rsid w:val="00993AF4"/>
    <w:rsid w:val="00994133"/>
    <w:rsid w:val="009B5D9F"/>
    <w:rsid w:val="009B5F78"/>
    <w:rsid w:val="009D0DBB"/>
    <w:rsid w:val="009D6DE3"/>
    <w:rsid w:val="009D7B03"/>
    <w:rsid w:val="009E130D"/>
    <w:rsid w:val="009E136A"/>
    <w:rsid w:val="009E53B0"/>
    <w:rsid w:val="009E5D9F"/>
    <w:rsid w:val="009E5FDB"/>
    <w:rsid w:val="009F5075"/>
    <w:rsid w:val="00A0501D"/>
    <w:rsid w:val="00A06425"/>
    <w:rsid w:val="00A124C1"/>
    <w:rsid w:val="00A13F54"/>
    <w:rsid w:val="00A250E3"/>
    <w:rsid w:val="00A3023A"/>
    <w:rsid w:val="00A34D6D"/>
    <w:rsid w:val="00A35A59"/>
    <w:rsid w:val="00A417EA"/>
    <w:rsid w:val="00A42DB0"/>
    <w:rsid w:val="00A46273"/>
    <w:rsid w:val="00A52224"/>
    <w:rsid w:val="00A561F3"/>
    <w:rsid w:val="00A62A4C"/>
    <w:rsid w:val="00A6733C"/>
    <w:rsid w:val="00A73E9F"/>
    <w:rsid w:val="00A76CDA"/>
    <w:rsid w:val="00A82993"/>
    <w:rsid w:val="00A95064"/>
    <w:rsid w:val="00A9778D"/>
    <w:rsid w:val="00AA04A6"/>
    <w:rsid w:val="00AA0A6D"/>
    <w:rsid w:val="00AA4E07"/>
    <w:rsid w:val="00AB073C"/>
    <w:rsid w:val="00AB69F3"/>
    <w:rsid w:val="00AC1D3C"/>
    <w:rsid w:val="00AC4561"/>
    <w:rsid w:val="00AC7796"/>
    <w:rsid w:val="00AD297C"/>
    <w:rsid w:val="00AE5D70"/>
    <w:rsid w:val="00AF08CF"/>
    <w:rsid w:val="00B073E4"/>
    <w:rsid w:val="00B0751B"/>
    <w:rsid w:val="00B12393"/>
    <w:rsid w:val="00B1262C"/>
    <w:rsid w:val="00B16625"/>
    <w:rsid w:val="00B21FC1"/>
    <w:rsid w:val="00B220F1"/>
    <w:rsid w:val="00B31095"/>
    <w:rsid w:val="00B31881"/>
    <w:rsid w:val="00B350C6"/>
    <w:rsid w:val="00B37ED1"/>
    <w:rsid w:val="00B41535"/>
    <w:rsid w:val="00B50446"/>
    <w:rsid w:val="00B5302D"/>
    <w:rsid w:val="00B53565"/>
    <w:rsid w:val="00B649B0"/>
    <w:rsid w:val="00B65730"/>
    <w:rsid w:val="00B66755"/>
    <w:rsid w:val="00B7210C"/>
    <w:rsid w:val="00B817FD"/>
    <w:rsid w:val="00B871B6"/>
    <w:rsid w:val="00B90204"/>
    <w:rsid w:val="00B90620"/>
    <w:rsid w:val="00B90A00"/>
    <w:rsid w:val="00B916AC"/>
    <w:rsid w:val="00B9614D"/>
    <w:rsid w:val="00B97595"/>
    <w:rsid w:val="00BA1C88"/>
    <w:rsid w:val="00BA4D16"/>
    <w:rsid w:val="00BC02C2"/>
    <w:rsid w:val="00BC1E95"/>
    <w:rsid w:val="00BD07FB"/>
    <w:rsid w:val="00BE1C66"/>
    <w:rsid w:val="00BE50E3"/>
    <w:rsid w:val="00BF1DD5"/>
    <w:rsid w:val="00BF42B6"/>
    <w:rsid w:val="00C00F83"/>
    <w:rsid w:val="00C02282"/>
    <w:rsid w:val="00C02406"/>
    <w:rsid w:val="00C11DCB"/>
    <w:rsid w:val="00C13A3F"/>
    <w:rsid w:val="00C17E6D"/>
    <w:rsid w:val="00C27634"/>
    <w:rsid w:val="00C31C9A"/>
    <w:rsid w:val="00C328A8"/>
    <w:rsid w:val="00C42CD7"/>
    <w:rsid w:val="00C56EE3"/>
    <w:rsid w:val="00C64B1B"/>
    <w:rsid w:val="00C727F5"/>
    <w:rsid w:val="00C72E9D"/>
    <w:rsid w:val="00C74DB0"/>
    <w:rsid w:val="00C76487"/>
    <w:rsid w:val="00C81B38"/>
    <w:rsid w:val="00C826B0"/>
    <w:rsid w:val="00C8403F"/>
    <w:rsid w:val="00C85BBF"/>
    <w:rsid w:val="00CB0AA1"/>
    <w:rsid w:val="00CB36FE"/>
    <w:rsid w:val="00CB51F0"/>
    <w:rsid w:val="00CC0AB4"/>
    <w:rsid w:val="00CC1C6D"/>
    <w:rsid w:val="00CC6611"/>
    <w:rsid w:val="00CD49B7"/>
    <w:rsid w:val="00CD5EB0"/>
    <w:rsid w:val="00CD6E50"/>
    <w:rsid w:val="00CD7E47"/>
    <w:rsid w:val="00CE0D57"/>
    <w:rsid w:val="00CE35CE"/>
    <w:rsid w:val="00CF136E"/>
    <w:rsid w:val="00CF78B0"/>
    <w:rsid w:val="00D06DBA"/>
    <w:rsid w:val="00D11F90"/>
    <w:rsid w:val="00D148C7"/>
    <w:rsid w:val="00D156D4"/>
    <w:rsid w:val="00D158B0"/>
    <w:rsid w:val="00D15B33"/>
    <w:rsid w:val="00D15C4D"/>
    <w:rsid w:val="00D208A4"/>
    <w:rsid w:val="00D22829"/>
    <w:rsid w:val="00D23ABA"/>
    <w:rsid w:val="00D31B04"/>
    <w:rsid w:val="00D41696"/>
    <w:rsid w:val="00D44CF5"/>
    <w:rsid w:val="00D45787"/>
    <w:rsid w:val="00D46349"/>
    <w:rsid w:val="00D464A7"/>
    <w:rsid w:val="00D53B67"/>
    <w:rsid w:val="00D53CB5"/>
    <w:rsid w:val="00D55BDB"/>
    <w:rsid w:val="00D66472"/>
    <w:rsid w:val="00D85C40"/>
    <w:rsid w:val="00D85E42"/>
    <w:rsid w:val="00D92544"/>
    <w:rsid w:val="00DB6C75"/>
    <w:rsid w:val="00DC1B46"/>
    <w:rsid w:val="00DC2DF0"/>
    <w:rsid w:val="00DC5871"/>
    <w:rsid w:val="00DE7040"/>
    <w:rsid w:val="00DF1FC5"/>
    <w:rsid w:val="00DF4E21"/>
    <w:rsid w:val="00E0364C"/>
    <w:rsid w:val="00E04104"/>
    <w:rsid w:val="00E112D0"/>
    <w:rsid w:val="00E12E7A"/>
    <w:rsid w:val="00E14C33"/>
    <w:rsid w:val="00E1536A"/>
    <w:rsid w:val="00E21E90"/>
    <w:rsid w:val="00E31CA3"/>
    <w:rsid w:val="00E40137"/>
    <w:rsid w:val="00E44427"/>
    <w:rsid w:val="00E4709C"/>
    <w:rsid w:val="00E544ED"/>
    <w:rsid w:val="00E5463D"/>
    <w:rsid w:val="00E54F30"/>
    <w:rsid w:val="00E57735"/>
    <w:rsid w:val="00E61915"/>
    <w:rsid w:val="00E63A54"/>
    <w:rsid w:val="00E655A5"/>
    <w:rsid w:val="00E67135"/>
    <w:rsid w:val="00E6732D"/>
    <w:rsid w:val="00E727A1"/>
    <w:rsid w:val="00E75DBD"/>
    <w:rsid w:val="00E85569"/>
    <w:rsid w:val="00E86A7C"/>
    <w:rsid w:val="00E96AEF"/>
    <w:rsid w:val="00E97A25"/>
    <w:rsid w:val="00EA1140"/>
    <w:rsid w:val="00EA37B1"/>
    <w:rsid w:val="00EA6366"/>
    <w:rsid w:val="00EA73A0"/>
    <w:rsid w:val="00EA782A"/>
    <w:rsid w:val="00EB78D2"/>
    <w:rsid w:val="00EC5127"/>
    <w:rsid w:val="00EC7176"/>
    <w:rsid w:val="00ED10C8"/>
    <w:rsid w:val="00ED23C5"/>
    <w:rsid w:val="00ED49E2"/>
    <w:rsid w:val="00ED4E68"/>
    <w:rsid w:val="00EE2292"/>
    <w:rsid w:val="00EE3796"/>
    <w:rsid w:val="00EE3800"/>
    <w:rsid w:val="00EF1BE6"/>
    <w:rsid w:val="00EF4159"/>
    <w:rsid w:val="00EF42F8"/>
    <w:rsid w:val="00F0581D"/>
    <w:rsid w:val="00F122D3"/>
    <w:rsid w:val="00F12A63"/>
    <w:rsid w:val="00F15278"/>
    <w:rsid w:val="00F203A7"/>
    <w:rsid w:val="00F22A9B"/>
    <w:rsid w:val="00F2691A"/>
    <w:rsid w:val="00F26AA1"/>
    <w:rsid w:val="00F27E27"/>
    <w:rsid w:val="00F3036A"/>
    <w:rsid w:val="00F30F9E"/>
    <w:rsid w:val="00F310B3"/>
    <w:rsid w:val="00F344EB"/>
    <w:rsid w:val="00F458C8"/>
    <w:rsid w:val="00F50196"/>
    <w:rsid w:val="00F51AAD"/>
    <w:rsid w:val="00F52632"/>
    <w:rsid w:val="00F53EE6"/>
    <w:rsid w:val="00F57F63"/>
    <w:rsid w:val="00F623C4"/>
    <w:rsid w:val="00F67BFF"/>
    <w:rsid w:val="00F70E3F"/>
    <w:rsid w:val="00F73867"/>
    <w:rsid w:val="00F750E2"/>
    <w:rsid w:val="00F755B8"/>
    <w:rsid w:val="00F76712"/>
    <w:rsid w:val="00F9441B"/>
    <w:rsid w:val="00F9459A"/>
    <w:rsid w:val="00FA1CAB"/>
    <w:rsid w:val="00FA580C"/>
    <w:rsid w:val="00FB36C0"/>
    <w:rsid w:val="00FB43E3"/>
    <w:rsid w:val="00FB71F0"/>
    <w:rsid w:val="00FC600B"/>
    <w:rsid w:val="00FD0D1A"/>
    <w:rsid w:val="00FD7F78"/>
    <w:rsid w:val="00FE0611"/>
    <w:rsid w:val="00FE3C6F"/>
    <w:rsid w:val="00FE498C"/>
    <w:rsid w:val="00FE6A15"/>
    <w:rsid w:val="00FF7E12"/>
    <w:rsid w:val="2D19F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D7406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E75DBD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1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normalny,Akapit z listą BS,Akapit z listą5,Kolorowa lista — akcent 11,L1,Numerowanie,Preambuła,lp1,List Paragraph_0,Podsis rysunku,Lista XXX,List Paragraph,Normalny PDST,HŁ_Bullet1,opis dzialania,K-P_odwolanie,Akapit z listą mon"/>
    <w:basedOn w:val="Normalny"/>
    <w:link w:val="AkapitzlistZnak"/>
    <w:uiPriority w:val="34"/>
    <w:qFormat/>
    <w:rsid w:val="00891E39"/>
    <w:pPr>
      <w:ind w:left="720"/>
      <w:contextualSpacing/>
    </w:pPr>
  </w:style>
  <w:style w:type="character" w:styleId="Odwoaniedokomentarza">
    <w:name w:val="annotation reference"/>
    <w:basedOn w:val="Domylnaczcionkaakapitu"/>
    <w:rsid w:val="003E5C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3E5CA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3E5CAF"/>
  </w:style>
  <w:style w:type="paragraph" w:styleId="Tematkomentarza">
    <w:name w:val="annotation subject"/>
    <w:basedOn w:val="Tekstkomentarza"/>
    <w:next w:val="Tekstkomentarza"/>
    <w:link w:val="TematkomentarzaZnak"/>
    <w:rsid w:val="003E5CA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3E5CAF"/>
    <w:rPr>
      <w:b/>
      <w:bCs/>
    </w:rPr>
  </w:style>
  <w:style w:type="paragraph" w:styleId="Nagwek">
    <w:name w:val="header"/>
    <w:basedOn w:val="Normalny"/>
    <w:link w:val="NagwekZnak"/>
    <w:rsid w:val="00886A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86AF0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886A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86AF0"/>
    <w:rPr>
      <w:sz w:val="24"/>
      <w:szCs w:val="24"/>
    </w:rPr>
  </w:style>
  <w:style w:type="character" w:styleId="Hipercze">
    <w:name w:val="Hyperlink"/>
    <w:basedOn w:val="Domylnaczcionkaakapitu"/>
    <w:rsid w:val="00627FF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27FF3"/>
    <w:rPr>
      <w:color w:val="605E5C"/>
      <w:shd w:val="clear" w:color="auto" w:fill="E1DFDD"/>
    </w:rPr>
  </w:style>
  <w:style w:type="character" w:customStyle="1" w:styleId="AkapitzlistZnak">
    <w:name w:val="Akapit z listą Znak"/>
    <w:aliases w:val="Akapit normalny Znak,Akapit z listą BS Znak,Akapit z listą5 Znak,Kolorowa lista — akcent 11 Znak,L1 Znak,Numerowanie Znak,Preambuła Znak,lp1 Znak,List Paragraph_0 Znak,Podsis rysunku Znak,Lista XXX Znak,List Paragraph Znak"/>
    <w:link w:val="Akapitzlist"/>
    <w:uiPriority w:val="34"/>
    <w:qFormat/>
    <w:locked/>
    <w:rsid w:val="00AD297C"/>
    <w:rPr>
      <w:sz w:val="24"/>
      <w:szCs w:val="24"/>
    </w:rPr>
  </w:style>
  <w:style w:type="character" w:styleId="UyteHipercze">
    <w:name w:val="FollowedHyperlink"/>
    <w:basedOn w:val="Domylnaczcionkaakapitu"/>
    <w:rsid w:val="004378EE"/>
    <w:rPr>
      <w:color w:val="954F72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1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Instrukcja">
    <w:name w:val="Instrukcja"/>
    <w:basedOn w:val="Normalny"/>
    <w:link w:val="InstrukcjaZnak"/>
    <w:qFormat/>
    <w:rsid w:val="005A3E29"/>
    <w:pPr>
      <w:spacing w:line="360" w:lineRule="auto"/>
      <w:jc w:val="both"/>
    </w:pPr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character" w:customStyle="1" w:styleId="InstrukcjaZnak">
    <w:name w:val="Instrukcja Znak"/>
    <w:basedOn w:val="Domylnaczcionkaakapitu"/>
    <w:link w:val="Instrukcja"/>
    <w:qFormat/>
    <w:rsid w:val="005A3E29"/>
    <w:rPr>
      <w:rFonts w:asciiTheme="minorHAnsi" w:eastAsiaTheme="minorEastAsia" w:hAnsiTheme="minorHAnsi" w:cstheme="minorBidi"/>
      <w:i/>
      <w:color w:val="767171" w:themeColor="background2" w:themeShade="80"/>
      <w:sz w:val="18"/>
      <w:szCs w:val="32"/>
    </w:rPr>
  </w:style>
  <w:style w:type="paragraph" w:styleId="Tekstprzypisukocowego">
    <w:name w:val="endnote text"/>
    <w:basedOn w:val="Normalny"/>
    <w:link w:val="TekstprzypisukocowegoZnak"/>
    <w:rsid w:val="00245E7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45E72"/>
  </w:style>
  <w:style w:type="character" w:styleId="Odwoanieprzypisukocowego">
    <w:name w:val="endnote reference"/>
    <w:basedOn w:val="Domylnaczcionkaakapitu"/>
    <w:rsid w:val="00245E72"/>
    <w:rPr>
      <w:vertAlign w:val="superscript"/>
    </w:rPr>
  </w:style>
  <w:style w:type="paragraph" w:customStyle="1" w:styleId="pdq2pgselectionanchorcontainer">
    <w:name w:val="pdq2pg_selectionanchorcontainer"/>
    <w:basedOn w:val="Normalny"/>
    <w:rsid w:val="003B7C52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3B7C52"/>
    <w:pPr>
      <w:spacing w:before="100" w:beforeAutospacing="1" w:after="100" w:afterAutospacing="1"/>
    </w:pPr>
  </w:style>
  <w:style w:type="paragraph" w:customStyle="1" w:styleId="isselectedend">
    <w:name w:val="isselectedend"/>
    <w:basedOn w:val="Normalny"/>
    <w:rsid w:val="0045218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9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2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4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gis.openforestdata.pl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penforestdata.pl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4315a8-7f6e-4d56-b881-c48260c69978">
      <Terms xmlns="http://schemas.microsoft.com/office/infopath/2007/PartnerControls"/>
    </lcf76f155ced4ddcb4097134ff3c332f>
    <TaxCatchAll xmlns="b9d517b0-2828-406a-b2c9-02cd90f82cc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7BCD146A8C3142967C476445A140A0" ma:contentTypeVersion="10" ma:contentTypeDescription="Utwórz nowy dokument." ma:contentTypeScope="" ma:versionID="41b1d75f3f3abef01e4476f1c096cfd9">
  <xsd:schema xmlns:xsd="http://www.w3.org/2001/XMLSchema" xmlns:xs="http://www.w3.org/2001/XMLSchema" xmlns:p="http://schemas.microsoft.com/office/2006/metadata/properties" xmlns:ns2="c24315a8-7f6e-4d56-b881-c48260c69978" xmlns:ns3="b9d517b0-2828-406a-b2c9-02cd90f82cc9" targetNamespace="http://schemas.microsoft.com/office/2006/metadata/properties" ma:root="true" ma:fieldsID="76dbef58705ce83304305cb9d731be04" ns2:_="" ns3:_="">
    <xsd:import namespace="c24315a8-7f6e-4d56-b881-c48260c69978"/>
    <xsd:import namespace="b9d517b0-2828-406a-b2c9-02cd90f82c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315a8-7f6e-4d56-b881-c48260c699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88746b49-d001-4972-b357-55943193df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d517b0-2828-406a-b2c9-02cd90f82c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b31b291-cc00-461f-b364-989a8e125edd}" ma:internalName="TaxCatchAll" ma:showField="CatchAllData" ma:web="b9d517b0-2828-406a-b2c9-02cd90f82c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71135E-A6C5-44C4-9A3F-7A9B448E5CAA}">
  <ds:schemaRefs>
    <ds:schemaRef ds:uri="http://schemas.microsoft.com/office/2006/metadata/properties"/>
    <ds:schemaRef ds:uri="http://schemas.microsoft.com/office/infopath/2007/PartnerControls"/>
    <ds:schemaRef ds:uri="c24315a8-7f6e-4d56-b881-c48260c69978"/>
    <ds:schemaRef ds:uri="b9d517b0-2828-406a-b2c9-02cd90f82cc9"/>
  </ds:schemaRefs>
</ds:datastoreItem>
</file>

<file path=customXml/itemProps2.xml><?xml version="1.0" encoding="utf-8"?>
<ds:datastoreItem xmlns:ds="http://schemas.openxmlformats.org/officeDocument/2006/customXml" ds:itemID="{E6CA112E-D3CB-4943-A54E-13AF2F47C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315a8-7f6e-4d56-b881-c48260c69978"/>
    <ds:schemaRef ds:uri="b9d517b0-2828-406a-b2c9-02cd90f82c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E5FA4C-0F69-4A97-A1C2-7E5B6EADCB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DBD35D7-D9FF-4A67-8D40-BE591B1452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b5e84bc-ccb4-4457-85a0-05c2a812f6c1}" enabled="0" method="" siteId="{6b5e84bc-ccb4-4457-85a0-05c2a812f6c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2493</TotalTime>
  <Pages>12</Pages>
  <Words>3336</Words>
  <Characters>20017</Characters>
  <Application>Microsoft Office Word</Application>
  <DocSecurity>0</DocSecurity>
  <Lines>166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23307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User</cp:lastModifiedBy>
  <cp:revision>12</cp:revision>
  <cp:lastPrinted>2026-06-26T08:05:00Z</cp:lastPrinted>
  <dcterms:created xsi:type="dcterms:W3CDTF">2026-06-26T22:48:00Z</dcterms:created>
  <dcterms:modified xsi:type="dcterms:W3CDTF">2026-06-28T16:56:00Z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0x0101002F7BCD146A8C3142967C476445A140A0</vt:lpwstr>
  </property>
  <property fmtid="{D5CDD505-2E9C-101B-9397-08002B2CF9AE}" pid="3" name="_dlc_DocIdItemGuid">
    <vt:lpwstr>b71e8d05-6273-4278-a97e-3268a556491d</vt:lpwstr>
  </property>
  <property fmtid="{D5CDD505-2E9C-101B-9397-08002B2CF9AE}" pid="4" name="MediaServiceImageTags">
    <vt:lpwstr/>
  </property>
</Properties>
</file>